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17C" w:rsidRDefault="004A4748" w:rsidP="00FB0497">
      <w:pPr>
        <w:spacing w:after="0" w:line="240" w:lineRule="auto"/>
        <w:jc w:val="center"/>
        <w:rPr>
          <w:rFonts w:ascii="Cambria" w:hAnsi="Cambria"/>
          <w:b/>
          <w:bCs/>
          <w:i/>
          <w:iCs/>
          <w:sz w:val="24"/>
          <w:szCs w:val="24"/>
        </w:rPr>
      </w:pPr>
      <w:bookmarkStart w:id="0" w:name="_GoBack"/>
      <w:bookmarkEnd w:id="0"/>
      <w:r>
        <w:rPr>
          <w:rFonts w:ascii="Cambria" w:hAnsi="Cambria"/>
          <w:b/>
          <w:bCs/>
          <w:i/>
          <w:iCs/>
          <w:sz w:val="24"/>
          <w:szCs w:val="24"/>
        </w:rPr>
        <w:t xml:space="preserve">   </w:t>
      </w:r>
    </w:p>
    <w:p w:rsidR="0055317C" w:rsidRPr="00FC63CF" w:rsidRDefault="0055317C" w:rsidP="0055317C">
      <w:pPr>
        <w:jc w:val="center"/>
        <w:rPr>
          <w:rFonts w:ascii="Cambria" w:hAnsi="Cambria" w:cs="Times New Roman"/>
          <w:b/>
          <w:bCs/>
          <w:i/>
          <w:iCs/>
          <w:sz w:val="28"/>
          <w:szCs w:val="28"/>
        </w:rPr>
      </w:pPr>
      <w:r w:rsidRPr="00FC63CF">
        <w:rPr>
          <w:rFonts w:ascii="Cambria" w:hAnsi="Cambria" w:cs="Times New Roman"/>
          <w:b/>
          <w:bCs/>
          <w:i/>
          <w:iCs/>
          <w:sz w:val="28"/>
          <w:szCs w:val="28"/>
        </w:rPr>
        <w:t>REPUBLIQUE ISLAMIQUE DE MAURITANIE</w:t>
      </w:r>
    </w:p>
    <w:p w:rsidR="0055317C" w:rsidRPr="00FC63CF" w:rsidRDefault="0055317C" w:rsidP="0055317C">
      <w:pPr>
        <w:spacing w:after="0"/>
        <w:jc w:val="center"/>
        <w:rPr>
          <w:rFonts w:ascii="Cambria" w:hAnsi="Cambria" w:cs="Times New Roman"/>
          <w:b/>
          <w:bCs/>
          <w:i/>
          <w:iCs/>
          <w:sz w:val="24"/>
          <w:szCs w:val="24"/>
          <w:rtl/>
        </w:rPr>
      </w:pPr>
      <w:r w:rsidRPr="00FC63CF">
        <w:rPr>
          <w:rFonts w:ascii="Cambria" w:hAnsi="Cambria" w:cs="Times New Roman"/>
          <w:b/>
          <w:bCs/>
          <w:i/>
          <w:iCs/>
          <w:sz w:val="24"/>
          <w:szCs w:val="24"/>
        </w:rPr>
        <w:t>Honneur - Fraternité – Justice</w:t>
      </w:r>
      <w:r w:rsidRPr="00FC63CF">
        <w:rPr>
          <w:rFonts w:ascii="Cambria" w:hAnsi="Cambria" w:cs="Times New Roman"/>
          <w:b/>
          <w:bCs/>
          <w:i/>
          <w:iCs/>
          <w:noProof/>
          <w:sz w:val="24"/>
          <w:szCs w:val="24"/>
          <w:rtl/>
          <w:lang w:eastAsia="fr-FR"/>
        </w:rPr>
        <w:t xml:space="preserve"> </w:t>
      </w:r>
    </w:p>
    <w:p w:rsidR="0055317C" w:rsidRPr="00FC63CF" w:rsidRDefault="0055317C" w:rsidP="0055317C">
      <w:pPr>
        <w:spacing w:after="0"/>
        <w:jc w:val="center"/>
        <w:rPr>
          <w:rFonts w:ascii="Cambria" w:hAnsi="Cambria" w:cs="Times New Roman"/>
          <w:b/>
          <w:bCs/>
          <w:i/>
          <w:iCs/>
          <w:sz w:val="24"/>
          <w:szCs w:val="24"/>
          <w:rtl/>
        </w:rPr>
      </w:pPr>
      <w:r>
        <w:rPr>
          <w:rFonts w:ascii="Times New Roman" w:hAnsi="Times New Roman" w:cs="Times New Roman"/>
          <w:b/>
          <w:bCs/>
          <w:i/>
          <w:iCs/>
          <w:noProof/>
          <w:sz w:val="24"/>
          <w:szCs w:val="24"/>
          <w:rtl/>
          <w:lang w:val="en-GB" w:eastAsia="ja-JP"/>
        </w:rPr>
        <w:drawing>
          <wp:anchor distT="0" distB="0" distL="114300" distR="114300" simplePos="0" relativeHeight="251660288" behindDoc="0" locked="0" layoutInCell="1" allowOverlap="1">
            <wp:simplePos x="0" y="0"/>
            <wp:positionH relativeFrom="column">
              <wp:posOffset>2614930</wp:posOffset>
            </wp:positionH>
            <wp:positionV relativeFrom="paragraph">
              <wp:posOffset>83185</wp:posOffset>
            </wp:positionV>
            <wp:extent cx="1038225" cy="1076960"/>
            <wp:effectExtent l="19050" t="0" r="9525" b="0"/>
            <wp:wrapNone/>
            <wp:docPr id="2" name="Image 2" descr="http://mbareck84.jeeran.com/photos/474594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http://mbareck84.jeeran.com/photos/474594_s.jpg"/>
                    <pic:cNvPicPr>
                      <a:picLocks noChangeAspect="1" noChangeArrowheads="1"/>
                    </pic:cNvPicPr>
                  </pic:nvPicPr>
                  <pic:blipFill>
                    <a:blip r:embed="rId7" r:link="rId8" cstate="print"/>
                    <a:srcRect/>
                    <a:stretch>
                      <a:fillRect/>
                    </a:stretch>
                  </pic:blipFill>
                  <pic:spPr bwMode="auto">
                    <a:xfrm>
                      <a:off x="0" y="0"/>
                      <a:ext cx="1038225" cy="1076960"/>
                    </a:xfrm>
                    <a:prstGeom prst="rect">
                      <a:avLst/>
                    </a:prstGeom>
                    <a:noFill/>
                    <a:ln w="9525">
                      <a:noFill/>
                      <a:miter lim="800000"/>
                      <a:headEnd/>
                      <a:tailEnd/>
                    </a:ln>
                  </pic:spPr>
                </pic:pic>
              </a:graphicData>
            </a:graphic>
          </wp:anchor>
        </w:drawing>
      </w:r>
    </w:p>
    <w:p w:rsidR="0055317C" w:rsidRPr="001D256F" w:rsidRDefault="0055317C" w:rsidP="0055317C">
      <w:pPr>
        <w:spacing w:after="0"/>
        <w:jc w:val="center"/>
        <w:rPr>
          <w:rFonts w:ascii="Times New Roman" w:hAnsi="Times New Roman" w:cs="Times New Roman"/>
          <w:b/>
          <w:bCs/>
          <w:i/>
          <w:iCs/>
          <w:sz w:val="24"/>
          <w:szCs w:val="24"/>
          <w:rtl/>
        </w:rPr>
      </w:pPr>
    </w:p>
    <w:p w:rsidR="0055317C" w:rsidRPr="001D256F" w:rsidRDefault="0055317C" w:rsidP="0055317C">
      <w:pPr>
        <w:spacing w:after="0"/>
        <w:jc w:val="center"/>
        <w:rPr>
          <w:rFonts w:ascii="Times New Roman" w:hAnsi="Times New Roman" w:cs="Times New Roman"/>
          <w:b/>
          <w:bCs/>
          <w:i/>
          <w:iCs/>
          <w:sz w:val="24"/>
          <w:szCs w:val="24"/>
          <w:rtl/>
        </w:rPr>
      </w:pPr>
    </w:p>
    <w:p w:rsidR="0055317C" w:rsidRPr="001D256F" w:rsidRDefault="0055317C" w:rsidP="0055317C">
      <w:pPr>
        <w:spacing w:after="0"/>
        <w:jc w:val="center"/>
        <w:rPr>
          <w:rFonts w:ascii="Times New Roman" w:hAnsi="Times New Roman" w:cs="Times New Roman"/>
          <w:b/>
          <w:bCs/>
          <w:i/>
          <w:iCs/>
          <w:sz w:val="24"/>
          <w:szCs w:val="24"/>
          <w:rtl/>
        </w:rPr>
      </w:pPr>
    </w:p>
    <w:p w:rsidR="0055317C" w:rsidRPr="001D256F" w:rsidRDefault="0055317C" w:rsidP="0055317C">
      <w:pPr>
        <w:spacing w:after="0"/>
        <w:jc w:val="center"/>
        <w:rPr>
          <w:rFonts w:ascii="Times New Roman" w:hAnsi="Times New Roman" w:cs="Times New Roman"/>
          <w:b/>
          <w:bCs/>
          <w:i/>
          <w:iCs/>
          <w:sz w:val="24"/>
          <w:szCs w:val="24"/>
          <w:rtl/>
        </w:rPr>
      </w:pPr>
    </w:p>
    <w:p w:rsidR="0055317C" w:rsidRPr="001D256F" w:rsidRDefault="0055317C" w:rsidP="0055317C">
      <w:pPr>
        <w:spacing w:after="0" w:line="240" w:lineRule="auto"/>
        <w:jc w:val="center"/>
        <w:rPr>
          <w:rFonts w:ascii="Times New Roman" w:hAnsi="Times New Roman" w:cs="Times New Roman"/>
          <w:b/>
          <w:bCs/>
          <w:i/>
          <w:iCs/>
          <w:sz w:val="20"/>
          <w:szCs w:val="20"/>
        </w:rPr>
      </w:pPr>
    </w:p>
    <w:p w:rsidR="0055317C" w:rsidRPr="00FC63CF" w:rsidRDefault="0055317C" w:rsidP="0055317C">
      <w:pPr>
        <w:spacing w:after="0" w:line="240" w:lineRule="auto"/>
        <w:jc w:val="center"/>
        <w:rPr>
          <w:rFonts w:ascii="Cambria" w:hAnsi="Cambria" w:cs="Times New Roman"/>
          <w:b/>
          <w:bCs/>
          <w:i/>
          <w:iCs/>
          <w:sz w:val="26"/>
          <w:szCs w:val="26"/>
        </w:rPr>
      </w:pPr>
      <w:r w:rsidRPr="00FC63CF">
        <w:rPr>
          <w:rFonts w:ascii="Cambria" w:hAnsi="Cambria" w:cs="Times New Roman"/>
          <w:b/>
          <w:bCs/>
          <w:i/>
          <w:iCs/>
          <w:sz w:val="36"/>
          <w:szCs w:val="36"/>
        </w:rPr>
        <w:t>C</w:t>
      </w:r>
      <w:r w:rsidRPr="00FC63CF">
        <w:rPr>
          <w:rFonts w:ascii="Cambria" w:hAnsi="Cambria" w:cs="Times New Roman"/>
          <w:b/>
          <w:bCs/>
          <w:i/>
          <w:iCs/>
          <w:sz w:val="26"/>
          <w:szCs w:val="26"/>
        </w:rPr>
        <w:t xml:space="preserve">OMMISSARIAT AUX </w:t>
      </w:r>
      <w:r w:rsidRPr="00FC63CF">
        <w:rPr>
          <w:rFonts w:ascii="Cambria" w:hAnsi="Cambria" w:cs="Times New Roman"/>
          <w:b/>
          <w:bCs/>
          <w:i/>
          <w:iCs/>
          <w:sz w:val="36"/>
          <w:szCs w:val="36"/>
        </w:rPr>
        <w:t>D</w:t>
      </w:r>
      <w:r w:rsidRPr="00FC63CF">
        <w:rPr>
          <w:rFonts w:ascii="Cambria" w:hAnsi="Cambria" w:cs="Times New Roman"/>
          <w:b/>
          <w:bCs/>
          <w:i/>
          <w:iCs/>
          <w:sz w:val="26"/>
          <w:szCs w:val="26"/>
        </w:rPr>
        <w:t>ROITS DE L’</w:t>
      </w:r>
      <w:r w:rsidRPr="00FC63CF">
        <w:rPr>
          <w:rFonts w:ascii="Cambria" w:hAnsi="Cambria" w:cs="Times New Roman"/>
          <w:b/>
          <w:bCs/>
          <w:i/>
          <w:iCs/>
          <w:sz w:val="36"/>
          <w:szCs w:val="36"/>
        </w:rPr>
        <w:t>H</w:t>
      </w:r>
      <w:r w:rsidRPr="00FC63CF">
        <w:rPr>
          <w:rFonts w:ascii="Cambria" w:hAnsi="Cambria" w:cs="Times New Roman"/>
          <w:b/>
          <w:bCs/>
          <w:i/>
          <w:iCs/>
          <w:sz w:val="26"/>
          <w:szCs w:val="26"/>
        </w:rPr>
        <w:t xml:space="preserve">OMME </w:t>
      </w:r>
    </w:p>
    <w:p w:rsidR="0055317C" w:rsidRPr="00FC63CF" w:rsidRDefault="0055317C" w:rsidP="0055317C">
      <w:pPr>
        <w:spacing w:after="0" w:line="240" w:lineRule="auto"/>
        <w:jc w:val="center"/>
        <w:rPr>
          <w:rFonts w:ascii="Cambria" w:hAnsi="Cambria" w:cs="Times New Roman"/>
          <w:b/>
          <w:bCs/>
          <w:i/>
          <w:iCs/>
          <w:sz w:val="26"/>
          <w:szCs w:val="26"/>
        </w:rPr>
      </w:pPr>
      <w:r w:rsidRPr="00FC63CF">
        <w:rPr>
          <w:rFonts w:ascii="Cambria" w:hAnsi="Cambria" w:cs="Times New Roman"/>
          <w:b/>
          <w:bCs/>
          <w:i/>
          <w:iCs/>
          <w:sz w:val="26"/>
          <w:szCs w:val="26"/>
        </w:rPr>
        <w:t>ET A L’</w:t>
      </w:r>
      <w:r w:rsidRPr="00FC63CF">
        <w:rPr>
          <w:rFonts w:ascii="Cambria" w:hAnsi="Cambria" w:cs="Times New Roman"/>
          <w:b/>
          <w:bCs/>
          <w:i/>
          <w:iCs/>
          <w:sz w:val="36"/>
          <w:szCs w:val="36"/>
        </w:rPr>
        <w:t>A</w:t>
      </w:r>
      <w:r w:rsidRPr="00FC63CF">
        <w:rPr>
          <w:rFonts w:ascii="Cambria" w:hAnsi="Cambria" w:cs="Times New Roman"/>
          <w:b/>
          <w:bCs/>
          <w:i/>
          <w:iCs/>
          <w:sz w:val="26"/>
          <w:szCs w:val="26"/>
        </w:rPr>
        <w:t xml:space="preserve">CTION </w:t>
      </w:r>
      <w:r w:rsidRPr="00FC63CF">
        <w:rPr>
          <w:rFonts w:ascii="Cambria" w:hAnsi="Cambria" w:cs="Times New Roman"/>
          <w:b/>
          <w:bCs/>
          <w:i/>
          <w:iCs/>
          <w:sz w:val="36"/>
          <w:szCs w:val="36"/>
        </w:rPr>
        <w:t>H</w:t>
      </w:r>
      <w:r w:rsidRPr="00FC63CF">
        <w:rPr>
          <w:rFonts w:ascii="Cambria" w:hAnsi="Cambria" w:cs="Times New Roman"/>
          <w:b/>
          <w:bCs/>
          <w:i/>
          <w:iCs/>
          <w:sz w:val="26"/>
          <w:szCs w:val="26"/>
        </w:rPr>
        <w:t>UMANITAIRE</w:t>
      </w:r>
    </w:p>
    <w:p w:rsidR="0055317C" w:rsidRDefault="0055317C" w:rsidP="00FB0497">
      <w:pPr>
        <w:spacing w:after="0" w:line="240" w:lineRule="auto"/>
        <w:jc w:val="center"/>
        <w:rPr>
          <w:rFonts w:ascii="Cambria" w:hAnsi="Cambria"/>
          <w:b/>
          <w:bCs/>
          <w:i/>
          <w:iCs/>
          <w:sz w:val="24"/>
          <w:szCs w:val="24"/>
        </w:rPr>
      </w:pPr>
    </w:p>
    <w:p w:rsidR="0055317C" w:rsidRDefault="0055317C" w:rsidP="0055317C">
      <w:pPr>
        <w:spacing w:after="0" w:line="240" w:lineRule="auto"/>
        <w:jc w:val="center"/>
        <w:rPr>
          <w:rFonts w:ascii="Cambria" w:hAnsi="Cambria"/>
          <w:b/>
          <w:bCs/>
          <w:i/>
          <w:iCs/>
          <w:sz w:val="24"/>
          <w:szCs w:val="24"/>
        </w:rPr>
      </w:pPr>
      <w:r>
        <w:rPr>
          <w:noProof/>
          <w:lang w:val="en-GB" w:eastAsia="ja-JP"/>
        </w:rPr>
        <w:drawing>
          <wp:inline distT="0" distB="0" distL="0" distR="0">
            <wp:extent cx="5760720" cy="3099118"/>
            <wp:effectExtent l="19050" t="0" r="0" b="0"/>
            <wp:docPr id="1" name="Image 1" descr="http://filefr.ami.mr/photosnews/04-12-2017-M-000000-02-%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fr.ami.mr/photosnews/04-12-2017-M-000000-02-%20(1).jpg"/>
                    <pic:cNvPicPr>
                      <a:picLocks noChangeAspect="1" noChangeArrowheads="1"/>
                    </pic:cNvPicPr>
                  </pic:nvPicPr>
                  <pic:blipFill>
                    <a:blip r:embed="rId9" cstate="print"/>
                    <a:srcRect/>
                    <a:stretch>
                      <a:fillRect/>
                    </a:stretch>
                  </pic:blipFill>
                  <pic:spPr bwMode="auto">
                    <a:xfrm>
                      <a:off x="0" y="0"/>
                      <a:ext cx="5760720" cy="3099118"/>
                    </a:xfrm>
                    <a:prstGeom prst="rect">
                      <a:avLst/>
                    </a:prstGeom>
                    <a:noFill/>
                    <a:ln w="9525">
                      <a:noFill/>
                      <a:miter lim="800000"/>
                      <a:headEnd/>
                      <a:tailEnd/>
                    </a:ln>
                  </pic:spPr>
                </pic:pic>
              </a:graphicData>
            </a:graphic>
          </wp:inline>
        </w:drawing>
      </w:r>
    </w:p>
    <w:p w:rsidR="0055317C" w:rsidRDefault="0055317C" w:rsidP="0055317C">
      <w:pPr>
        <w:spacing w:after="0" w:line="240" w:lineRule="auto"/>
        <w:jc w:val="center"/>
        <w:rPr>
          <w:rFonts w:ascii="Cambria" w:hAnsi="Cambria"/>
          <w:b/>
          <w:bCs/>
          <w:i/>
          <w:iCs/>
          <w:sz w:val="24"/>
          <w:szCs w:val="24"/>
        </w:rPr>
      </w:pPr>
    </w:p>
    <w:p w:rsidR="0055317C" w:rsidRDefault="0055317C" w:rsidP="0055317C">
      <w:pPr>
        <w:spacing w:after="0" w:line="240" w:lineRule="auto"/>
        <w:jc w:val="center"/>
        <w:rPr>
          <w:rFonts w:ascii="Cambria" w:hAnsi="Cambria"/>
          <w:b/>
          <w:bCs/>
          <w:i/>
          <w:iCs/>
          <w:sz w:val="24"/>
          <w:szCs w:val="24"/>
        </w:rPr>
      </w:pPr>
    </w:p>
    <w:p w:rsidR="0055317C" w:rsidRPr="00D14EF6" w:rsidRDefault="0055317C" w:rsidP="0055317C">
      <w:pPr>
        <w:spacing w:after="0" w:line="240" w:lineRule="auto"/>
        <w:jc w:val="center"/>
        <w:rPr>
          <w:rFonts w:ascii="Cambria" w:hAnsi="Cambria"/>
          <w:b/>
          <w:bCs/>
          <w:i/>
          <w:iCs/>
          <w:sz w:val="24"/>
          <w:szCs w:val="24"/>
        </w:rPr>
      </w:pPr>
      <w:r>
        <w:rPr>
          <w:rFonts w:ascii="Cambria" w:hAnsi="Cambria"/>
          <w:b/>
          <w:bCs/>
          <w:i/>
          <w:iCs/>
          <w:sz w:val="24"/>
          <w:szCs w:val="24"/>
        </w:rPr>
        <w:t>RAPPORT RELATIF AU SEMINAIRE D’EVALUATION DE</w:t>
      </w:r>
      <w:r w:rsidRPr="00D14EF6">
        <w:rPr>
          <w:rFonts w:ascii="Cambria" w:hAnsi="Cambria"/>
          <w:b/>
          <w:bCs/>
          <w:i/>
          <w:iCs/>
          <w:sz w:val="24"/>
          <w:szCs w:val="24"/>
        </w:rPr>
        <w:t xml:space="preserve"> LA MISE EN ŒUVRE DE LA FEUILLE DE ROUTE POUR L’ERADICATION</w:t>
      </w:r>
    </w:p>
    <w:p w:rsidR="0055317C" w:rsidRPr="00D14EF6" w:rsidRDefault="0055317C" w:rsidP="0055317C">
      <w:pPr>
        <w:spacing w:after="0" w:line="240" w:lineRule="auto"/>
        <w:jc w:val="center"/>
        <w:rPr>
          <w:rFonts w:ascii="Cambria" w:hAnsi="Cambria"/>
          <w:b/>
          <w:bCs/>
          <w:i/>
          <w:iCs/>
          <w:sz w:val="24"/>
          <w:szCs w:val="24"/>
        </w:rPr>
      </w:pPr>
      <w:r>
        <w:rPr>
          <w:rFonts w:ascii="Cambria" w:hAnsi="Cambria"/>
          <w:b/>
          <w:bCs/>
          <w:i/>
          <w:iCs/>
          <w:sz w:val="24"/>
          <w:szCs w:val="24"/>
        </w:rPr>
        <w:t xml:space="preserve">DES SEQUELLES ET </w:t>
      </w:r>
      <w:r w:rsidRPr="00D14EF6">
        <w:rPr>
          <w:rFonts w:ascii="Cambria" w:hAnsi="Cambria"/>
          <w:b/>
          <w:bCs/>
          <w:i/>
          <w:iCs/>
          <w:sz w:val="24"/>
          <w:szCs w:val="24"/>
        </w:rPr>
        <w:t>FORMES CONTEMPORAINES DE L’ESCLAVAGE</w:t>
      </w:r>
    </w:p>
    <w:p w:rsidR="0055317C" w:rsidRDefault="0055317C" w:rsidP="00FB0497">
      <w:pPr>
        <w:spacing w:after="0" w:line="240" w:lineRule="auto"/>
        <w:jc w:val="center"/>
        <w:rPr>
          <w:rFonts w:ascii="Cambria" w:hAnsi="Cambria"/>
          <w:b/>
          <w:bCs/>
          <w:i/>
          <w:iCs/>
          <w:sz w:val="24"/>
          <w:szCs w:val="24"/>
        </w:rPr>
      </w:pPr>
    </w:p>
    <w:p w:rsidR="0055317C" w:rsidRDefault="0055317C" w:rsidP="00FB0497">
      <w:pPr>
        <w:spacing w:after="0" w:line="240" w:lineRule="auto"/>
        <w:jc w:val="center"/>
        <w:rPr>
          <w:rFonts w:ascii="Cambria" w:hAnsi="Cambria"/>
          <w:b/>
          <w:bCs/>
          <w:i/>
          <w:iCs/>
          <w:sz w:val="24"/>
          <w:szCs w:val="24"/>
        </w:rPr>
      </w:pPr>
    </w:p>
    <w:p w:rsidR="0055317C" w:rsidRDefault="0055317C" w:rsidP="00FB0497">
      <w:pPr>
        <w:spacing w:after="0" w:line="240" w:lineRule="auto"/>
        <w:jc w:val="center"/>
        <w:rPr>
          <w:rFonts w:ascii="Cambria" w:hAnsi="Cambria"/>
          <w:b/>
          <w:bCs/>
          <w:i/>
          <w:iCs/>
          <w:sz w:val="24"/>
          <w:szCs w:val="24"/>
        </w:rPr>
      </w:pPr>
    </w:p>
    <w:p w:rsidR="0055317C" w:rsidRDefault="0055317C" w:rsidP="00FB0497">
      <w:pPr>
        <w:spacing w:after="0" w:line="240" w:lineRule="auto"/>
        <w:jc w:val="center"/>
        <w:rPr>
          <w:rFonts w:ascii="Cambria" w:hAnsi="Cambria"/>
          <w:b/>
          <w:bCs/>
          <w:i/>
          <w:iCs/>
          <w:sz w:val="24"/>
          <w:szCs w:val="24"/>
        </w:rPr>
      </w:pPr>
    </w:p>
    <w:p w:rsidR="0055317C" w:rsidRDefault="0055317C" w:rsidP="00FB0497">
      <w:pPr>
        <w:spacing w:after="0" w:line="240" w:lineRule="auto"/>
        <w:jc w:val="center"/>
        <w:rPr>
          <w:rFonts w:ascii="Cambria" w:hAnsi="Cambria"/>
          <w:b/>
          <w:bCs/>
          <w:i/>
          <w:iCs/>
          <w:sz w:val="24"/>
          <w:szCs w:val="24"/>
        </w:rPr>
      </w:pPr>
    </w:p>
    <w:p w:rsidR="0055317C" w:rsidRDefault="0055317C" w:rsidP="00FB0497">
      <w:pPr>
        <w:spacing w:after="0" w:line="240" w:lineRule="auto"/>
        <w:jc w:val="center"/>
        <w:rPr>
          <w:rFonts w:ascii="Cambria" w:hAnsi="Cambria"/>
          <w:b/>
          <w:bCs/>
          <w:i/>
          <w:iCs/>
          <w:sz w:val="24"/>
          <w:szCs w:val="24"/>
        </w:rPr>
      </w:pPr>
    </w:p>
    <w:p w:rsidR="0055317C" w:rsidRDefault="0055317C" w:rsidP="00FB0497">
      <w:pPr>
        <w:spacing w:after="0" w:line="240" w:lineRule="auto"/>
        <w:jc w:val="center"/>
        <w:rPr>
          <w:rFonts w:ascii="Cambria" w:hAnsi="Cambria"/>
          <w:b/>
          <w:bCs/>
          <w:i/>
          <w:iCs/>
          <w:sz w:val="24"/>
          <w:szCs w:val="24"/>
        </w:rPr>
      </w:pPr>
    </w:p>
    <w:p w:rsidR="0055317C" w:rsidRDefault="0055317C" w:rsidP="0055317C">
      <w:pPr>
        <w:spacing w:after="0" w:line="240" w:lineRule="auto"/>
        <w:rPr>
          <w:rFonts w:ascii="Cambria" w:hAnsi="Cambria"/>
          <w:b/>
          <w:bCs/>
          <w:i/>
          <w:iCs/>
          <w:sz w:val="24"/>
          <w:szCs w:val="24"/>
        </w:rPr>
      </w:pPr>
    </w:p>
    <w:p w:rsidR="0055317C" w:rsidRDefault="0055317C" w:rsidP="0055317C">
      <w:pPr>
        <w:spacing w:after="0" w:line="240" w:lineRule="auto"/>
        <w:rPr>
          <w:rFonts w:ascii="Cambria" w:hAnsi="Cambria"/>
          <w:b/>
          <w:bCs/>
          <w:i/>
          <w:iCs/>
          <w:sz w:val="24"/>
          <w:szCs w:val="24"/>
        </w:rPr>
      </w:pPr>
    </w:p>
    <w:p w:rsidR="0055317C" w:rsidRDefault="0055317C" w:rsidP="00FB0497">
      <w:pPr>
        <w:spacing w:after="0" w:line="240" w:lineRule="auto"/>
        <w:jc w:val="center"/>
        <w:rPr>
          <w:rFonts w:ascii="Cambria" w:hAnsi="Cambria"/>
          <w:b/>
          <w:bCs/>
          <w:i/>
          <w:iCs/>
          <w:sz w:val="24"/>
          <w:szCs w:val="24"/>
        </w:rPr>
      </w:pPr>
    </w:p>
    <w:p w:rsidR="0055317C" w:rsidRDefault="0055317C" w:rsidP="00FB0497">
      <w:pPr>
        <w:spacing w:after="0" w:line="240" w:lineRule="auto"/>
        <w:jc w:val="center"/>
        <w:rPr>
          <w:rFonts w:ascii="Cambria" w:hAnsi="Cambria"/>
          <w:b/>
          <w:bCs/>
          <w:i/>
          <w:iCs/>
          <w:sz w:val="24"/>
          <w:szCs w:val="24"/>
        </w:rPr>
      </w:pPr>
    </w:p>
    <w:p w:rsidR="0055317C" w:rsidRDefault="0055317C" w:rsidP="0055317C">
      <w:pPr>
        <w:spacing w:after="0" w:line="240" w:lineRule="auto"/>
        <w:jc w:val="center"/>
        <w:rPr>
          <w:rFonts w:ascii="Cambria" w:hAnsi="Cambria"/>
          <w:b/>
          <w:bCs/>
          <w:i/>
          <w:iCs/>
          <w:sz w:val="24"/>
          <w:szCs w:val="24"/>
        </w:rPr>
      </w:pPr>
      <w:r>
        <w:rPr>
          <w:rFonts w:ascii="Cambria" w:hAnsi="Cambria"/>
          <w:b/>
          <w:bCs/>
          <w:i/>
          <w:iCs/>
          <w:sz w:val="24"/>
          <w:szCs w:val="24"/>
        </w:rPr>
        <w:t>Mauricenter, 04 et 05 Décembre 2017</w:t>
      </w:r>
    </w:p>
    <w:p w:rsidR="0055317C" w:rsidRDefault="0055317C" w:rsidP="00FB0497">
      <w:pPr>
        <w:spacing w:after="0" w:line="240" w:lineRule="auto"/>
        <w:jc w:val="center"/>
        <w:rPr>
          <w:rFonts w:ascii="Cambria" w:hAnsi="Cambria"/>
          <w:b/>
          <w:bCs/>
          <w:i/>
          <w:iCs/>
          <w:sz w:val="24"/>
          <w:szCs w:val="24"/>
        </w:rPr>
      </w:pPr>
    </w:p>
    <w:p w:rsidR="0055317C" w:rsidRDefault="0055317C" w:rsidP="00FB0497">
      <w:pPr>
        <w:spacing w:after="0" w:line="240" w:lineRule="auto"/>
        <w:jc w:val="center"/>
        <w:rPr>
          <w:rFonts w:ascii="Cambria" w:hAnsi="Cambria"/>
          <w:b/>
          <w:bCs/>
          <w:i/>
          <w:iCs/>
          <w:sz w:val="24"/>
          <w:szCs w:val="24"/>
        </w:rPr>
      </w:pPr>
    </w:p>
    <w:p w:rsidR="00FB0497" w:rsidRPr="00D14EF6" w:rsidRDefault="00FB0497" w:rsidP="00FB0497">
      <w:pPr>
        <w:spacing w:after="0" w:line="240" w:lineRule="auto"/>
        <w:jc w:val="center"/>
        <w:rPr>
          <w:rFonts w:ascii="Cambria" w:hAnsi="Cambria"/>
          <w:b/>
          <w:bCs/>
          <w:i/>
          <w:iCs/>
          <w:sz w:val="24"/>
          <w:szCs w:val="24"/>
        </w:rPr>
      </w:pPr>
      <w:r>
        <w:rPr>
          <w:rFonts w:ascii="Cambria" w:hAnsi="Cambria"/>
          <w:b/>
          <w:bCs/>
          <w:i/>
          <w:iCs/>
          <w:sz w:val="24"/>
          <w:szCs w:val="24"/>
        </w:rPr>
        <w:t>RAPPORT RELATIF AU SEMINAIRE D’EVALUATION DE</w:t>
      </w:r>
      <w:r w:rsidRPr="00D14EF6">
        <w:rPr>
          <w:rFonts w:ascii="Cambria" w:hAnsi="Cambria"/>
          <w:b/>
          <w:bCs/>
          <w:i/>
          <w:iCs/>
          <w:sz w:val="24"/>
          <w:szCs w:val="24"/>
        </w:rPr>
        <w:t xml:space="preserve"> LA MISE EN ŒUVRE DE LA FEUILLE DE ROUTE POUR L’ERADICATION</w:t>
      </w:r>
    </w:p>
    <w:p w:rsidR="00FB0497" w:rsidRPr="00D14EF6" w:rsidRDefault="00FB0497" w:rsidP="00FB0497">
      <w:pPr>
        <w:spacing w:after="0" w:line="240" w:lineRule="auto"/>
        <w:jc w:val="center"/>
        <w:rPr>
          <w:rFonts w:ascii="Cambria" w:hAnsi="Cambria"/>
          <w:b/>
          <w:bCs/>
          <w:i/>
          <w:iCs/>
          <w:sz w:val="24"/>
          <w:szCs w:val="24"/>
        </w:rPr>
      </w:pPr>
      <w:r>
        <w:rPr>
          <w:rFonts w:ascii="Cambria" w:hAnsi="Cambria"/>
          <w:b/>
          <w:bCs/>
          <w:i/>
          <w:iCs/>
          <w:sz w:val="24"/>
          <w:szCs w:val="24"/>
        </w:rPr>
        <w:t xml:space="preserve">DES SEQUELLES ET </w:t>
      </w:r>
      <w:r w:rsidRPr="00D14EF6">
        <w:rPr>
          <w:rFonts w:ascii="Cambria" w:hAnsi="Cambria"/>
          <w:b/>
          <w:bCs/>
          <w:i/>
          <w:iCs/>
          <w:sz w:val="24"/>
          <w:szCs w:val="24"/>
        </w:rPr>
        <w:t>FORMES CONTEMPORAINES DE L’ESCLAVAGE</w:t>
      </w:r>
    </w:p>
    <w:p w:rsidR="00FB0497" w:rsidRDefault="00FB0497" w:rsidP="00FB0497">
      <w:pPr>
        <w:pStyle w:val="Default"/>
      </w:pPr>
    </w:p>
    <w:tbl>
      <w:tblPr>
        <w:tblW w:w="0" w:type="auto"/>
        <w:tblBorders>
          <w:top w:val="nil"/>
          <w:left w:val="nil"/>
          <w:bottom w:val="nil"/>
          <w:right w:val="nil"/>
        </w:tblBorders>
        <w:tblLayout w:type="fixed"/>
        <w:tblLook w:val="0000" w:firstRow="0" w:lastRow="0" w:firstColumn="0" w:lastColumn="0" w:noHBand="0" w:noVBand="0"/>
      </w:tblPr>
      <w:tblGrid>
        <w:gridCol w:w="8906"/>
      </w:tblGrid>
      <w:tr w:rsidR="00FB0497">
        <w:trPr>
          <w:trHeight w:val="245"/>
        </w:trPr>
        <w:tc>
          <w:tcPr>
            <w:tcW w:w="8906" w:type="dxa"/>
          </w:tcPr>
          <w:p w:rsidR="00FB0497" w:rsidRDefault="00FB0497">
            <w:pPr>
              <w:pStyle w:val="Default"/>
              <w:rPr>
                <w:sz w:val="23"/>
                <w:szCs w:val="23"/>
              </w:rPr>
            </w:pPr>
          </w:p>
        </w:tc>
      </w:tr>
    </w:tbl>
    <w:p w:rsidR="00FB0497" w:rsidRDefault="00FB0497" w:rsidP="00354820">
      <w:pPr>
        <w:spacing w:after="0" w:line="240" w:lineRule="auto"/>
        <w:jc w:val="both"/>
        <w:rPr>
          <w:rFonts w:ascii="Cambria" w:hAnsi="Cambria"/>
          <w:i/>
          <w:iCs/>
          <w:sz w:val="24"/>
          <w:szCs w:val="24"/>
        </w:rPr>
      </w:pPr>
      <w:r w:rsidRPr="00D14EF6">
        <w:rPr>
          <w:rFonts w:ascii="Cambria" w:hAnsi="Cambria"/>
          <w:i/>
          <w:iCs/>
          <w:sz w:val="24"/>
          <w:szCs w:val="24"/>
        </w:rPr>
        <w:t>Le Commissariat aux Droits de l’Homme et à l’Action Humanitaire a organisé</w:t>
      </w:r>
      <w:r w:rsidR="00354820">
        <w:rPr>
          <w:rFonts w:ascii="Cambria" w:hAnsi="Cambria"/>
          <w:i/>
          <w:iCs/>
          <w:sz w:val="24"/>
          <w:szCs w:val="24"/>
        </w:rPr>
        <w:t xml:space="preserve">, en partenariat avec le Bureau du </w:t>
      </w:r>
      <w:r w:rsidR="00B21F01">
        <w:rPr>
          <w:rFonts w:ascii="Cambria" w:hAnsi="Cambria"/>
          <w:i/>
          <w:iCs/>
          <w:sz w:val="24"/>
          <w:szCs w:val="24"/>
        </w:rPr>
        <w:t>Haut-</w:t>
      </w:r>
      <w:r w:rsidR="00B21F01" w:rsidRPr="00CB604E">
        <w:rPr>
          <w:rFonts w:ascii="Cambria" w:hAnsi="Cambria"/>
          <w:i/>
          <w:iCs/>
          <w:sz w:val="24"/>
          <w:szCs w:val="24"/>
        </w:rPr>
        <w:t>commissariat</w:t>
      </w:r>
      <w:r w:rsidR="00354820" w:rsidRPr="00CB604E">
        <w:rPr>
          <w:rFonts w:ascii="Cambria" w:hAnsi="Cambria"/>
          <w:i/>
          <w:iCs/>
          <w:sz w:val="24"/>
          <w:szCs w:val="24"/>
        </w:rPr>
        <w:t xml:space="preserve"> aux droits de l'homme (HCDH) en Mauritanie</w:t>
      </w:r>
      <w:r w:rsidRPr="00D14EF6">
        <w:rPr>
          <w:rFonts w:ascii="Cambria" w:hAnsi="Cambria"/>
          <w:i/>
          <w:iCs/>
          <w:sz w:val="24"/>
          <w:szCs w:val="24"/>
        </w:rPr>
        <w:t xml:space="preserve">, </w:t>
      </w:r>
      <w:r w:rsidR="00354820">
        <w:rPr>
          <w:rFonts w:ascii="Cambria" w:hAnsi="Cambria"/>
          <w:i/>
          <w:iCs/>
          <w:sz w:val="24"/>
          <w:szCs w:val="24"/>
        </w:rPr>
        <w:t>les 4 et 5 décembre 2017, à l’hôtel Mauricenter</w:t>
      </w:r>
      <w:r w:rsidR="00354820" w:rsidRPr="00D14EF6">
        <w:rPr>
          <w:rFonts w:ascii="Cambria" w:hAnsi="Cambria"/>
          <w:i/>
          <w:iCs/>
          <w:sz w:val="24"/>
          <w:szCs w:val="24"/>
        </w:rPr>
        <w:t>,</w:t>
      </w:r>
      <w:r w:rsidR="00354820">
        <w:rPr>
          <w:rFonts w:ascii="Cambria" w:hAnsi="Cambria"/>
          <w:i/>
          <w:iCs/>
          <w:sz w:val="24"/>
          <w:szCs w:val="24"/>
        </w:rPr>
        <w:t xml:space="preserve"> </w:t>
      </w:r>
      <w:r w:rsidRPr="00FB0497">
        <w:rPr>
          <w:rFonts w:ascii="Cambria" w:hAnsi="Cambria"/>
          <w:i/>
          <w:iCs/>
          <w:sz w:val="24"/>
          <w:szCs w:val="24"/>
        </w:rPr>
        <w:t>un séminaire d’évaluation de la mise en œuvre de la feuille de route pour l’éradication</w:t>
      </w:r>
      <w:r>
        <w:rPr>
          <w:rFonts w:ascii="Cambria" w:hAnsi="Cambria"/>
          <w:i/>
          <w:iCs/>
          <w:sz w:val="24"/>
          <w:szCs w:val="24"/>
        </w:rPr>
        <w:t xml:space="preserve"> </w:t>
      </w:r>
      <w:r w:rsidRPr="00FB0497">
        <w:rPr>
          <w:rFonts w:ascii="Cambria" w:hAnsi="Cambria"/>
          <w:i/>
          <w:iCs/>
          <w:sz w:val="24"/>
          <w:szCs w:val="24"/>
        </w:rPr>
        <w:t>des séquelles et formes contemporaines de l’esclavage</w:t>
      </w:r>
      <w:r w:rsidRPr="00D14EF6">
        <w:rPr>
          <w:rFonts w:ascii="Cambria" w:hAnsi="Cambria"/>
          <w:i/>
          <w:iCs/>
          <w:sz w:val="24"/>
          <w:szCs w:val="24"/>
        </w:rPr>
        <w:t>.</w:t>
      </w:r>
    </w:p>
    <w:p w:rsidR="00FB0497" w:rsidRDefault="00FB0497" w:rsidP="00FB0497">
      <w:pPr>
        <w:spacing w:after="0" w:line="240" w:lineRule="auto"/>
        <w:jc w:val="both"/>
        <w:rPr>
          <w:rFonts w:ascii="Cambria" w:hAnsi="Cambria"/>
          <w:i/>
          <w:iCs/>
          <w:sz w:val="24"/>
          <w:szCs w:val="24"/>
        </w:rPr>
      </w:pPr>
    </w:p>
    <w:p w:rsidR="001A518D" w:rsidRPr="001A518D" w:rsidRDefault="00FB0497" w:rsidP="002D5576">
      <w:pPr>
        <w:jc w:val="both"/>
        <w:rPr>
          <w:rFonts w:ascii="Cambria" w:hAnsi="Cambria"/>
          <w:b/>
          <w:bCs/>
          <w:i/>
          <w:iCs/>
          <w:sz w:val="24"/>
          <w:szCs w:val="24"/>
          <w:u w:val="single"/>
        </w:rPr>
      </w:pPr>
      <w:r>
        <w:rPr>
          <w:rFonts w:ascii="Cambria" w:hAnsi="Cambria"/>
          <w:i/>
          <w:iCs/>
          <w:sz w:val="24"/>
          <w:szCs w:val="24"/>
        </w:rPr>
        <w:t xml:space="preserve">Ont participé à cette rencontre </w:t>
      </w:r>
      <w:r w:rsidRPr="001A518D">
        <w:rPr>
          <w:rFonts w:ascii="Cambria" w:hAnsi="Cambria"/>
          <w:i/>
          <w:iCs/>
          <w:sz w:val="24"/>
          <w:szCs w:val="24"/>
        </w:rPr>
        <w:t xml:space="preserve"> les membres de la commission technique de suivi du plan d’actions de la feuille de route</w:t>
      </w:r>
      <w:r w:rsidR="00E050C6" w:rsidRPr="001A518D">
        <w:rPr>
          <w:rFonts w:ascii="Cambria" w:hAnsi="Cambria"/>
          <w:i/>
          <w:iCs/>
          <w:sz w:val="24"/>
          <w:szCs w:val="24"/>
        </w:rPr>
        <w:t>, l</w:t>
      </w:r>
      <w:r w:rsidR="006050D6" w:rsidRPr="001A518D">
        <w:rPr>
          <w:rFonts w:ascii="Cambria" w:hAnsi="Cambria"/>
          <w:i/>
          <w:iCs/>
          <w:sz w:val="24"/>
          <w:szCs w:val="24"/>
        </w:rPr>
        <w:t>es représentants des O</w:t>
      </w:r>
      <w:r w:rsidR="000503BF">
        <w:rPr>
          <w:rFonts w:ascii="Cambria" w:hAnsi="Cambria"/>
          <w:i/>
          <w:iCs/>
          <w:sz w:val="24"/>
          <w:szCs w:val="24"/>
        </w:rPr>
        <w:t xml:space="preserve">rganisations de la </w:t>
      </w:r>
      <w:r w:rsidR="006050D6" w:rsidRPr="001A518D">
        <w:rPr>
          <w:rFonts w:ascii="Cambria" w:hAnsi="Cambria"/>
          <w:i/>
          <w:iCs/>
          <w:sz w:val="24"/>
          <w:szCs w:val="24"/>
        </w:rPr>
        <w:t>S</w:t>
      </w:r>
      <w:r w:rsidR="000503BF">
        <w:rPr>
          <w:rFonts w:ascii="Cambria" w:hAnsi="Cambria"/>
          <w:i/>
          <w:iCs/>
          <w:sz w:val="24"/>
          <w:szCs w:val="24"/>
        </w:rPr>
        <w:t xml:space="preserve">ociété </w:t>
      </w:r>
      <w:r w:rsidR="006050D6" w:rsidRPr="001A518D">
        <w:rPr>
          <w:rFonts w:ascii="Cambria" w:hAnsi="Cambria"/>
          <w:i/>
          <w:iCs/>
          <w:sz w:val="24"/>
          <w:szCs w:val="24"/>
        </w:rPr>
        <w:t>C</w:t>
      </w:r>
      <w:r w:rsidR="000503BF">
        <w:rPr>
          <w:rFonts w:ascii="Cambria" w:hAnsi="Cambria"/>
          <w:i/>
          <w:iCs/>
          <w:sz w:val="24"/>
          <w:szCs w:val="24"/>
        </w:rPr>
        <w:t xml:space="preserve">ivile </w:t>
      </w:r>
      <w:r w:rsidR="006050D6" w:rsidRPr="001A518D">
        <w:rPr>
          <w:rFonts w:ascii="Cambria" w:hAnsi="Cambria"/>
          <w:i/>
          <w:iCs/>
          <w:sz w:val="24"/>
          <w:szCs w:val="24"/>
        </w:rPr>
        <w:t xml:space="preserve"> engagées dans la défense des droits de l’Homme et les P</w:t>
      </w:r>
      <w:r w:rsidR="000503BF">
        <w:rPr>
          <w:rFonts w:ascii="Cambria" w:hAnsi="Cambria"/>
          <w:i/>
          <w:iCs/>
          <w:sz w:val="24"/>
          <w:szCs w:val="24"/>
        </w:rPr>
        <w:t xml:space="preserve">artenaires </w:t>
      </w:r>
      <w:r w:rsidR="006050D6" w:rsidRPr="001A518D">
        <w:rPr>
          <w:rFonts w:ascii="Cambria" w:hAnsi="Cambria"/>
          <w:i/>
          <w:iCs/>
          <w:sz w:val="24"/>
          <w:szCs w:val="24"/>
        </w:rPr>
        <w:t>T</w:t>
      </w:r>
      <w:r w:rsidR="000503BF">
        <w:rPr>
          <w:rFonts w:ascii="Cambria" w:hAnsi="Cambria"/>
          <w:i/>
          <w:iCs/>
          <w:sz w:val="24"/>
          <w:szCs w:val="24"/>
        </w:rPr>
        <w:t xml:space="preserve">echniques et </w:t>
      </w:r>
      <w:r w:rsidR="006050D6" w:rsidRPr="001A518D">
        <w:rPr>
          <w:rFonts w:ascii="Cambria" w:hAnsi="Cambria"/>
          <w:i/>
          <w:iCs/>
          <w:sz w:val="24"/>
          <w:szCs w:val="24"/>
        </w:rPr>
        <w:t>F</w:t>
      </w:r>
      <w:r w:rsidR="000503BF">
        <w:rPr>
          <w:rFonts w:ascii="Cambria" w:hAnsi="Cambria"/>
          <w:i/>
          <w:iCs/>
          <w:sz w:val="24"/>
          <w:szCs w:val="24"/>
        </w:rPr>
        <w:t>inanciers</w:t>
      </w:r>
      <w:r w:rsidR="006050D6" w:rsidRPr="001A518D">
        <w:rPr>
          <w:rFonts w:ascii="Cambria" w:hAnsi="Cambria"/>
          <w:i/>
          <w:iCs/>
          <w:sz w:val="24"/>
          <w:szCs w:val="24"/>
        </w:rPr>
        <w:t>.</w:t>
      </w:r>
      <w:r w:rsidRPr="006050D6">
        <w:rPr>
          <w:rFonts w:ascii="Cambria" w:hAnsi="Cambria"/>
          <w:i/>
          <w:iCs/>
          <w:sz w:val="24"/>
          <w:szCs w:val="24"/>
        </w:rPr>
        <w:t xml:space="preserve"> (</w:t>
      </w:r>
      <w:r w:rsidRPr="006050D6">
        <w:rPr>
          <w:rFonts w:ascii="Cambria" w:hAnsi="Cambria"/>
          <w:b/>
          <w:bCs/>
          <w:i/>
          <w:iCs/>
          <w:sz w:val="24"/>
          <w:szCs w:val="24"/>
          <w:u w:val="single"/>
        </w:rPr>
        <w:t>Voir li</w:t>
      </w:r>
      <w:r w:rsidR="006050D6">
        <w:rPr>
          <w:rFonts w:ascii="Cambria" w:hAnsi="Cambria"/>
          <w:b/>
          <w:bCs/>
          <w:i/>
          <w:iCs/>
          <w:sz w:val="24"/>
          <w:szCs w:val="24"/>
          <w:u w:val="single"/>
        </w:rPr>
        <w:t>ste des participants</w:t>
      </w:r>
      <w:r w:rsidRPr="006050D6">
        <w:rPr>
          <w:rFonts w:ascii="Cambria" w:hAnsi="Cambria"/>
          <w:b/>
          <w:bCs/>
          <w:i/>
          <w:iCs/>
          <w:sz w:val="24"/>
          <w:szCs w:val="24"/>
          <w:u w:val="single"/>
        </w:rPr>
        <w:t>)</w:t>
      </w:r>
      <w:r w:rsidR="001A518D">
        <w:rPr>
          <w:rFonts w:ascii="Cambria" w:hAnsi="Cambria"/>
          <w:b/>
          <w:bCs/>
          <w:i/>
          <w:iCs/>
          <w:sz w:val="24"/>
          <w:szCs w:val="24"/>
          <w:u w:val="single"/>
        </w:rPr>
        <w:t>.</w:t>
      </w:r>
    </w:p>
    <w:p w:rsidR="00FB0497" w:rsidRDefault="00FB0497" w:rsidP="006050D6">
      <w:pPr>
        <w:jc w:val="both"/>
        <w:rPr>
          <w:rFonts w:ascii="Cambria" w:hAnsi="Cambria"/>
          <w:i/>
          <w:iCs/>
          <w:sz w:val="24"/>
          <w:szCs w:val="24"/>
        </w:rPr>
      </w:pPr>
      <w:r w:rsidRPr="00D14EF6">
        <w:rPr>
          <w:rFonts w:ascii="Cambria" w:hAnsi="Cambria"/>
          <w:i/>
          <w:iCs/>
          <w:sz w:val="24"/>
          <w:szCs w:val="24"/>
        </w:rPr>
        <w:t xml:space="preserve">La </w:t>
      </w:r>
      <w:r w:rsidR="006050D6">
        <w:rPr>
          <w:rFonts w:ascii="Cambria" w:hAnsi="Cambria"/>
          <w:i/>
          <w:iCs/>
          <w:sz w:val="24"/>
          <w:szCs w:val="24"/>
        </w:rPr>
        <w:t xml:space="preserve">première </w:t>
      </w:r>
      <w:r w:rsidRPr="00D14EF6">
        <w:rPr>
          <w:rFonts w:ascii="Cambria" w:hAnsi="Cambria"/>
          <w:i/>
          <w:iCs/>
          <w:sz w:val="24"/>
          <w:szCs w:val="24"/>
        </w:rPr>
        <w:t xml:space="preserve">journée  fut marquée par une cérémonie d’ouverture officielle (I) et une présentation </w:t>
      </w:r>
      <w:r w:rsidR="006050D6" w:rsidRPr="006050D6">
        <w:rPr>
          <w:rFonts w:ascii="Cambria" w:hAnsi="Cambria"/>
          <w:i/>
          <w:iCs/>
          <w:sz w:val="24"/>
          <w:szCs w:val="24"/>
        </w:rPr>
        <w:t xml:space="preserve">des indicateurs </w:t>
      </w:r>
      <w:r w:rsidR="006050D6">
        <w:rPr>
          <w:rFonts w:ascii="Cambria" w:hAnsi="Cambria"/>
          <w:i/>
          <w:iCs/>
          <w:sz w:val="24"/>
          <w:szCs w:val="24"/>
        </w:rPr>
        <w:t>d’évaluation(II), suivie d’une discussion générale sur c</w:t>
      </w:r>
      <w:r w:rsidR="006050D6" w:rsidRPr="006050D6">
        <w:rPr>
          <w:rFonts w:ascii="Cambria" w:hAnsi="Cambria"/>
          <w:i/>
          <w:iCs/>
          <w:sz w:val="24"/>
          <w:szCs w:val="24"/>
        </w:rPr>
        <w:t xml:space="preserve">es indicateurs et leur </w:t>
      </w:r>
      <w:r w:rsidR="006050D6">
        <w:rPr>
          <w:rFonts w:ascii="Cambria" w:hAnsi="Cambria"/>
          <w:i/>
          <w:iCs/>
          <w:sz w:val="24"/>
          <w:szCs w:val="24"/>
        </w:rPr>
        <w:t>fonction</w:t>
      </w:r>
      <w:r w:rsidR="00793460">
        <w:rPr>
          <w:rFonts w:ascii="Cambria" w:hAnsi="Cambria"/>
          <w:i/>
          <w:iCs/>
          <w:sz w:val="24"/>
          <w:szCs w:val="24"/>
        </w:rPr>
        <w:t xml:space="preserve"> (III), et </w:t>
      </w:r>
      <w:r w:rsidR="0007585E">
        <w:rPr>
          <w:rFonts w:ascii="Cambria" w:hAnsi="Cambria"/>
          <w:i/>
          <w:iCs/>
          <w:sz w:val="24"/>
          <w:szCs w:val="24"/>
        </w:rPr>
        <w:t xml:space="preserve">la deuxième journée par </w:t>
      </w:r>
      <w:r w:rsidR="000C4EF9">
        <w:rPr>
          <w:rFonts w:ascii="Cambria" w:hAnsi="Cambria"/>
          <w:i/>
          <w:iCs/>
          <w:sz w:val="24"/>
          <w:szCs w:val="24"/>
        </w:rPr>
        <w:t>la restitution de la 1</w:t>
      </w:r>
      <w:r w:rsidR="000C4EF9" w:rsidRPr="000C4EF9">
        <w:rPr>
          <w:rFonts w:ascii="Cambria" w:hAnsi="Cambria"/>
          <w:i/>
          <w:iCs/>
          <w:sz w:val="24"/>
          <w:szCs w:val="24"/>
          <w:vertAlign w:val="superscript"/>
        </w:rPr>
        <w:t>ère</w:t>
      </w:r>
      <w:r w:rsidR="000C4EF9">
        <w:rPr>
          <w:rFonts w:ascii="Cambria" w:hAnsi="Cambria"/>
          <w:i/>
          <w:iCs/>
          <w:sz w:val="24"/>
          <w:szCs w:val="24"/>
        </w:rPr>
        <w:t xml:space="preserve"> journée et par </w:t>
      </w:r>
      <w:r w:rsidR="0007585E">
        <w:rPr>
          <w:rFonts w:ascii="Cambria" w:hAnsi="Cambria"/>
          <w:i/>
          <w:iCs/>
          <w:sz w:val="24"/>
          <w:szCs w:val="24"/>
        </w:rPr>
        <w:t xml:space="preserve">les </w:t>
      </w:r>
      <w:r w:rsidR="000C4EF9">
        <w:rPr>
          <w:rFonts w:ascii="Cambria" w:hAnsi="Cambria"/>
          <w:i/>
          <w:iCs/>
          <w:sz w:val="24"/>
          <w:szCs w:val="24"/>
        </w:rPr>
        <w:t xml:space="preserve"> travaux de groupes, leur restitution et la clôture </w:t>
      </w:r>
      <w:r w:rsidR="00793460">
        <w:rPr>
          <w:rFonts w:ascii="Cambria" w:hAnsi="Cambria"/>
          <w:i/>
          <w:iCs/>
          <w:sz w:val="24"/>
          <w:szCs w:val="24"/>
        </w:rPr>
        <w:t xml:space="preserve">(IV). </w:t>
      </w:r>
    </w:p>
    <w:p w:rsidR="00FB0497" w:rsidRPr="00D14EF6" w:rsidRDefault="00FB0497" w:rsidP="00FB0497">
      <w:pPr>
        <w:pStyle w:val="ListParagraph"/>
        <w:numPr>
          <w:ilvl w:val="0"/>
          <w:numId w:val="2"/>
        </w:numPr>
        <w:rPr>
          <w:rFonts w:ascii="Cambria" w:hAnsi="Cambria"/>
          <w:b/>
          <w:bCs/>
          <w:i/>
          <w:iCs/>
          <w:sz w:val="24"/>
          <w:szCs w:val="24"/>
        </w:rPr>
      </w:pPr>
      <w:r w:rsidRPr="00D14EF6">
        <w:rPr>
          <w:rFonts w:ascii="Cambria" w:hAnsi="Cambria"/>
          <w:b/>
          <w:bCs/>
          <w:i/>
          <w:iCs/>
          <w:sz w:val="24"/>
          <w:szCs w:val="24"/>
        </w:rPr>
        <w:t>Cérémonie  d’ouverture officielle</w:t>
      </w:r>
    </w:p>
    <w:p w:rsidR="00FB0497" w:rsidRDefault="00FB0497" w:rsidP="000503BF">
      <w:pPr>
        <w:jc w:val="both"/>
        <w:rPr>
          <w:rFonts w:ascii="Cambria" w:hAnsi="Cambria"/>
          <w:i/>
          <w:iCs/>
          <w:sz w:val="24"/>
          <w:szCs w:val="24"/>
        </w:rPr>
      </w:pPr>
      <w:r w:rsidRPr="00D14EF6">
        <w:rPr>
          <w:rFonts w:ascii="Cambria" w:hAnsi="Cambria"/>
          <w:i/>
          <w:iCs/>
          <w:sz w:val="24"/>
          <w:szCs w:val="24"/>
        </w:rPr>
        <w:t>Au cours de cett</w:t>
      </w:r>
      <w:r w:rsidR="0007585E">
        <w:rPr>
          <w:rFonts w:ascii="Cambria" w:hAnsi="Cambria"/>
          <w:i/>
          <w:iCs/>
          <w:sz w:val="24"/>
          <w:szCs w:val="24"/>
        </w:rPr>
        <w:t>e cérémonie, à laquelle ont pris</w:t>
      </w:r>
      <w:r w:rsidRPr="00D14EF6">
        <w:rPr>
          <w:rFonts w:ascii="Cambria" w:hAnsi="Cambria"/>
          <w:i/>
          <w:iCs/>
          <w:sz w:val="24"/>
          <w:szCs w:val="24"/>
        </w:rPr>
        <w:t xml:space="preserve"> part </w:t>
      </w:r>
      <w:r w:rsidR="00CB604E">
        <w:rPr>
          <w:rFonts w:ascii="Cambria" w:hAnsi="Cambria"/>
          <w:i/>
          <w:iCs/>
          <w:sz w:val="24"/>
          <w:szCs w:val="24"/>
        </w:rPr>
        <w:t xml:space="preserve">outre le Commissaire </w:t>
      </w:r>
      <w:r w:rsidR="00CB604E" w:rsidRPr="00CB604E">
        <w:rPr>
          <w:rFonts w:ascii="Cambria" w:hAnsi="Cambria"/>
          <w:i/>
          <w:iCs/>
          <w:sz w:val="24"/>
          <w:szCs w:val="24"/>
        </w:rPr>
        <w:t>aux Droits de droits et à l’</w:t>
      </w:r>
      <w:r w:rsidR="00CB604E">
        <w:rPr>
          <w:rFonts w:ascii="Cambria" w:hAnsi="Cambria"/>
          <w:i/>
          <w:iCs/>
          <w:sz w:val="24"/>
          <w:szCs w:val="24"/>
        </w:rPr>
        <w:t xml:space="preserve">Action humanitaire, </w:t>
      </w:r>
      <w:r w:rsidR="00CB604E" w:rsidRPr="00CB604E">
        <w:rPr>
          <w:rFonts w:ascii="Cambria" w:hAnsi="Cambria"/>
          <w:i/>
          <w:iCs/>
          <w:sz w:val="24"/>
          <w:szCs w:val="24"/>
        </w:rPr>
        <w:t>le Directeur général de l’Agence Tadamoun pour la lutte contre les séquelles de l'esclavage, pour l'insertion et pour la lutte contre la pauvreté,  la Présidente de la Commission nationale des Droits de l’homme, le Conseiller du Premier Ministre chargé des Droits de l’homme, le Commissaire adjoint aux Droits de droits et à l’Action humanitaire et le Représentant du Bureau du Haut- Commissariat aux droits de l'homme (HCDH) en Mauritanie</w:t>
      </w:r>
      <w:r w:rsidR="00CB604E">
        <w:rPr>
          <w:rFonts w:ascii="Cambria" w:hAnsi="Cambria"/>
          <w:i/>
          <w:iCs/>
          <w:sz w:val="24"/>
          <w:szCs w:val="24"/>
        </w:rPr>
        <w:t>,</w:t>
      </w:r>
      <w:r w:rsidRPr="00D14EF6">
        <w:rPr>
          <w:rFonts w:ascii="Cambria" w:hAnsi="Cambria"/>
          <w:i/>
          <w:iCs/>
          <w:sz w:val="24"/>
          <w:szCs w:val="24"/>
        </w:rPr>
        <w:t xml:space="preserve"> des déclarations ont été faites successivement par </w:t>
      </w:r>
      <w:r w:rsidR="00CB604E" w:rsidRPr="00CB604E">
        <w:rPr>
          <w:rFonts w:ascii="Cambria" w:hAnsi="Cambria"/>
          <w:i/>
          <w:iCs/>
          <w:sz w:val="24"/>
          <w:szCs w:val="24"/>
        </w:rPr>
        <w:t xml:space="preserve">la Rapporteuse spéciale </w:t>
      </w:r>
      <w:r w:rsidR="000503BF">
        <w:rPr>
          <w:rFonts w:ascii="Cambria" w:hAnsi="Cambria"/>
          <w:i/>
          <w:iCs/>
          <w:sz w:val="24"/>
          <w:szCs w:val="24"/>
        </w:rPr>
        <w:t>sur l</w:t>
      </w:r>
      <w:r w:rsidR="00CB604E" w:rsidRPr="00CB604E">
        <w:rPr>
          <w:rFonts w:ascii="Cambria" w:hAnsi="Cambria"/>
          <w:i/>
          <w:iCs/>
          <w:sz w:val="24"/>
          <w:szCs w:val="24"/>
        </w:rPr>
        <w:t>es formes c</w:t>
      </w:r>
      <w:r w:rsidR="000503BF">
        <w:rPr>
          <w:rFonts w:ascii="Cambria" w:hAnsi="Cambria"/>
          <w:i/>
          <w:iCs/>
          <w:sz w:val="24"/>
          <w:szCs w:val="24"/>
        </w:rPr>
        <w:t>ontemporaines d</w:t>
      </w:r>
      <w:r w:rsidR="00CB604E" w:rsidRPr="00CB604E">
        <w:rPr>
          <w:rFonts w:ascii="Cambria" w:hAnsi="Cambria"/>
          <w:i/>
          <w:iCs/>
          <w:sz w:val="24"/>
          <w:szCs w:val="24"/>
        </w:rPr>
        <w:t xml:space="preserve">'esclavage à travers une </w:t>
      </w:r>
      <w:r w:rsidR="00A4194D" w:rsidRPr="00CB604E">
        <w:rPr>
          <w:rFonts w:ascii="Cambria" w:hAnsi="Cambria"/>
          <w:i/>
          <w:iCs/>
          <w:sz w:val="24"/>
          <w:szCs w:val="24"/>
        </w:rPr>
        <w:t>vidéo</w:t>
      </w:r>
      <w:r w:rsidR="00A4194D">
        <w:rPr>
          <w:rFonts w:ascii="Cambria" w:hAnsi="Cambria"/>
          <w:i/>
          <w:iCs/>
          <w:sz w:val="24"/>
          <w:szCs w:val="24"/>
        </w:rPr>
        <w:t>c</w:t>
      </w:r>
      <w:r w:rsidR="00A4194D" w:rsidRPr="00CB604E">
        <w:rPr>
          <w:rFonts w:ascii="Cambria" w:hAnsi="Cambria"/>
          <w:i/>
          <w:iCs/>
          <w:sz w:val="24"/>
          <w:szCs w:val="24"/>
        </w:rPr>
        <w:t>onférence</w:t>
      </w:r>
      <w:r w:rsidR="00CB604E" w:rsidRPr="00CB604E">
        <w:rPr>
          <w:rFonts w:ascii="Cambria" w:hAnsi="Cambria"/>
          <w:i/>
          <w:iCs/>
          <w:sz w:val="24"/>
          <w:szCs w:val="24"/>
        </w:rPr>
        <w:t xml:space="preserve">, </w:t>
      </w:r>
      <w:r w:rsidR="00CB604E">
        <w:rPr>
          <w:rFonts w:ascii="Cambria" w:hAnsi="Cambria"/>
          <w:i/>
          <w:iCs/>
          <w:sz w:val="24"/>
          <w:szCs w:val="24"/>
        </w:rPr>
        <w:t>et le</w:t>
      </w:r>
      <w:r w:rsidRPr="00D14EF6">
        <w:rPr>
          <w:rFonts w:ascii="Cambria" w:hAnsi="Cambria"/>
          <w:i/>
          <w:iCs/>
          <w:sz w:val="24"/>
          <w:szCs w:val="24"/>
        </w:rPr>
        <w:t xml:space="preserve"> Commissaire aux Droits de l’Homme et à l’Action Humanitaire .</w:t>
      </w:r>
    </w:p>
    <w:p w:rsidR="00BB1FB3" w:rsidRDefault="00385516" w:rsidP="00BB1FB3">
      <w:pPr>
        <w:jc w:val="both"/>
        <w:rPr>
          <w:rFonts w:ascii="Cambria" w:hAnsi="Cambria"/>
          <w:i/>
          <w:iCs/>
          <w:sz w:val="24"/>
          <w:szCs w:val="24"/>
        </w:rPr>
      </w:pPr>
      <w:r w:rsidRPr="00385516">
        <w:rPr>
          <w:rFonts w:ascii="Cambria" w:hAnsi="Cambria"/>
          <w:i/>
          <w:iCs/>
          <w:sz w:val="24"/>
          <w:szCs w:val="24"/>
        </w:rPr>
        <w:t xml:space="preserve">Dans son message, la Rapporteuse spéciale a </w:t>
      </w:r>
      <w:r w:rsidR="001A518D">
        <w:rPr>
          <w:rFonts w:ascii="Cambria" w:hAnsi="Cambria"/>
          <w:i/>
          <w:iCs/>
          <w:sz w:val="24"/>
          <w:szCs w:val="24"/>
        </w:rPr>
        <w:t>salué</w:t>
      </w:r>
      <w:r w:rsidR="00BB1FB3">
        <w:rPr>
          <w:rFonts w:ascii="Cambria" w:hAnsi="Cambria"/>
          <w:i/>
          <w:iCs/>
          <w:sz w:val="24"/>
          <w:szCs w:val="24"/>
        </w:rPr>
        <w:t xml:space="preserve"> les</w:t>
      </w:r>
      <w:r w:rsidR="00CB604E" w:rsidRPr="00385516">
        <w:rPr>
          <w:rFonts w:ascii="Cambria" w:hAnsi="Cambria"/>
          <w:i/>
          <w:iCs/>
          <w:sz w:val="24"/>
          <w:szCs w:val="24"/>
        </w:rPr>
        <w:t xml:space="preserve"> </w:t>
      </w:r>
      <w:r w:rsidR="00BB1FB3" w:rsidRPr="00BB1FB3">
        <w:rPr>
          <w:rFonts w:ascii="Cambria" w:hAnsi="Cambria"/>
          <w:i/>
          <w:iCs/>
          <w:sz w:val="24"/>
          <w:szCs w:val="24"/>
        </w:rPr>
        <w:t>progrès considérables enregistrés par la Mauritanie dans la mise en œuvre de la feuille de route pour l’éradication des séquelles et formes contemporaines de l’esclavage.</w:t>
      </w:r>
    </w:p>
    <w:p w:rsidR="00FB0497" w:rsidRPr="00D14EF6" w:rsidRDefault="00385516" w:rsidP="00BB1FB3">
      <w:pPr>
        <w:jc w:val="both"/>
        <w:rPr>
          <w:rFonts w:ascii="Cambria" w:hAnsi="Cambria"/>
          <w:i/>
          <w:iCs/>
          <w:sz w:val="24"/>
          <w:szCs w:val="24"/>
        </w:rPr>
      </w:pPr>
      <w:r>
        <w:rPr>
          <w:rFonts w:ascii="Cambria" w:hAnsi="Cambria"/>
          <w:i/>
          <w:iCs/>
          <w:sz w:val="24"/>
          <w:szCs w:val="24"/>
        </w:rPr>
        <w:t>Elle</w:t>
      </w:r>
      <w:r w:rsidR="00FB0497" w:rsidRPr="00D14EF6">
        <w:rPr>
          <w:rFonts w:ascii="Cambria" w:hAnsi="Cambria"/>
          <w:i/>
          <w:iCs/>
          <w:sz w:val="24"/>
          <w:szCs w:val="24"/>
        </w:rPr>
        <w:t xml:space="preserve"> a par la suite encouragé le Gouvernement à réaliser une évaluation qualitative </w:t>
      </w:r>
      <w:r>
        <w:rPr>
          <w:rFonts w:ascii="Cambria" w:hAnsi="Cambria"/>
          <w:i/>
          <w:iCs/>
          <w:sz w:val="24"/>
          <w:szCs w:val="24"/>
        </w:rPr>
        <w:t>et stratégique du plan d’actions.</w:t>
      </w:r>
    </w:p>
    <w:p w:rsidR="00FB0497" w:rsidRPr="00D14EF6" w:rsidRDefault="00BB1FB3" w:rsidP="00E84E87">
      <w:pPr>
        <w:jc w:val="both"/>
        <w:rPr>
          <w:rFonts w:ascii="Cambria" w:hAnsi="Cambria"/>
          <w:i/>
          <w:iCs/>
          <w:sz w:val="24"/>
          <w:szCs w:val="24"/>
        </w:rPr>
      </w:pPr>
      <w:r>
        <w:rPr>
          <w:rFonts w:ascii="Cambria" w:hAnsi="Cambria"/>
          <w:i/>
          <w:iCs/>
          <w:sz w:val="24"/>
          <w:szCs w:val="24"/>
        </w:rPr>
        <w:t xml:space="preserve">Pour sa part, le </w:t>
      </w:r>
      <w:r w:rsidR="00FB0497" w:rsidRPr="00D14EF6">
        <w:rPr>
          <w:rFonts w:ascii="Cambria" w:hAnsi="Cambria"/>
          <w:i/>
          <w:iCs/>
          <w:sz w:val="24"/>
          <w:szCs w:val="24"/>
        </w:rPr>
        <w:t xml:space="preserve"> Commissaire aux Droits de l’Homme et à l’Action Humanitaire</w:t>
      </w:r>
      <w:r>
        <w:rPr>
          <w:rFonts w:ascii="Cambria" w:hAnsi="Cambria"/>
          <w:i/>
          <w:iCs/>
          <w:sz w:val="24"/>
          <w:szCs w:val="24"/>
        </w:rPr>
        <w:t xml:space="preserve"> </w:t>
      </w:r>
      <w:r w:rsidRPr="00BB1FB3">
        <w:rPr>
          <w:rFonts w:ascii="Cambria" w:hAnsi="Cambria"/>
          <w:i/>
          <w:iCs/>
          <w:sz w:val="24"/>
          <w:szCs w:val="24"/>
        </w:rPr>
        <w:t> a indiqué que la mise en œuvre de la feuille de route pour l’ér</w:t>
      </w:r>
      <w:r w:rsidR="001A518D">
        <w:rPr>
          <w:rFonts w:ascii="Cambria" w:hAnsi="Cambria"/>
          <w:i/>
          <w:iCs/>
          <w:sz w:val="24"/>
          <w:szCs w:val="24"/>
        </w:rPr>
        <w:t>adication des séquelles et</w:t>
      </w:r>
      <w:r w:rsidRPr="00BB1FB3">
        <w:rPr>
          <w:rFonts w:ascii="Cambria" w:hAnsi="Cambria"/>
          <w:i/>
          <w:iCs/>
          <w:sz w:val="24"/>
          <w:szCs w:val="24"/>
        </w:rPr>
        <w:t xml:space="preserve"> formes contemporaines de l’esclavage constitue une preuve tangible de l’attention accordée par Son Excellence le Président de la République, Monsieur Mohamed Ould Abdel Aziz à l’enracinement de l’Etat de </w:t>
      </w:r>
      <w:r w:rsidR="001A518D">
        <w:rPr>
          <w:rFonts w:ascii="Cambria" w:hAnsi="Cambria"/>
          <w:i/>
          <w:iCs/>
          <w:sz w:val="24"/>
          <w:szCs w:val="24"/>
        </w:rPr>
        <w:t>droit et des institutions, ajoutant que cette</w:t>
      </w:r>
      <w:r w:rsidRPr="00BB1FB3">
        <w:rPr>
          <w:rFonts w:ascii="Cambria" w:hAnsi="Cambria"/>
          <w:i/>
          <w:iCs/>
          <w:sz w:val="24"/>
          <w:szCs w:val="24"/>
        </w:rPr>
        <w:t xml:space="preserve"> forte volonté politique </w:t>
      </w:r>
      <w:r w:rsidR="001A518D">
        <w:rPr>
          <w:rFonts w:ascii="Cambria" w:hAnsi="Cambria"/>
          <w:i/>
          <w:iCs/>
          <w:sz w:val="24"/>
          <w:szCs w:val="24"/>
        </w:rPr>
        <w:t xml:space="preserve">est traduite sur le terrain par les programmes et stratégies du gouvernement de Son Excellence le Premier Ministre Monsieur Yahya Ould Hademine, visant à </w:t>
      </w:r>
      <w:r w:rsidRPr="00BB1FB3">
        <w:rPr>
          <w:rFonts w:ascii="Cambria" w:hAnsi="Cambria"/>
          <w:i/>
          <w:iCs/>
          <w:sz w:val="24"/>
          <w:szCs w:val="24"/>
        </w:rPr>
        <w:t xml:space="preserve"> combler les disparités, renforcer la démocratie et la cohésion sociale.</w:t>
      </w:r>
      <w:r w:rsidRPr="00BB1FB3">
        <w:rPr>
          <w:rFonts w:ascii="Cambria" w:hAnsi="Cambria"/>
          <w:i/>
          <w:iCs/>
          <w:sz w:val="24"/>
          <w:szCs w:val="24"/>
        </w:rPr>
        <w:br/>
      </w:r>
      <w:r>
        <w:rPr>
          <w:rFonts w:ascii="Cambria" w:hAnsi="Cambria"/>
          <w:i/>
          <w:iCs/>
          <w:sz w:val="24"/>
          <w:szCs w:val="24"/>
        </w:rPr>
        <w:t>Il a également</w:t>
      </w:r>
      <w:r w:rsidR="00FB0497" w:rsidRPr="00D14EF6">
        <w:rPr>
          <w:rFonts w:ascii="Cambria" w:hAnsi="Cambria"/>
          <w:i/>
          <w:iCs/>
          <w:sz w:val="24"/>
          <w:szCs w:val="24"/>
        </w:rPr>
        <w:t xml:space="preserve"> </w:t>
      </w:r>
      <w:r w:rsidR="00AE1E59">
        <w:rPr>
          <w:rFonts w:ascii="Cambria" w:hAnsi="Cambria"/>
          <w:i/>
          <w:iCs/>
          <w:sz w:val="24"/>
          <w:szCs w:val="24"/>
        </w:rPr>
        <w:t>loué l’interaction positive entre le</w:t>
      </w:r>
      <w:r w:rsidR="00FB0497" w:rsidRPr="00D14EF6">
        <w:rPr>
          <w:rFonts w:ascii="Cambria" w:hAnsi="Cambria"/>
          <w:i/>
          <w:iCs/>
          <w:sz w:val="24"/>
          <w:szCs w:val="24"/>
        </w:rPr>
        <w:t xml:space="preserve"> Gouvernement </w:t>
      </w:r>
      <w:r w:rsidR="00AE1E59">
        <w:rPr>
          <w:rFonts w:ascii="Cambria" w:hAnsi="Cambria"/>
          <w:i/>
          <w:iCs/>
          <w:sz w:val="24"/>
          <w:szCs w:val="24"/>
        </w:rPr>
        <w:t>et</w:t>
      </w:r>
      <w:r w:rsidR="00FB0497" w:rsidRPr="00D14EF6">
        <w:rPr>
          <w:rFonts w:ascii="Cambria" w:hAnsi="Cambria"/>
          <w:i/>
          <w:iCs/>
          <w:sz w:val="24"/>
          <w:szCs w:val="24"/>
        </w:rPr>
        <w:t xml:space="preserve"> les mécanismes internationaux des Droits de l’Homme</w:t>
      </w:r>
      <w:r>
        <w:rPr>
          <w:rFonts w:ascii="Cambria" w:hAnsi="Cambria"/>
          <w:i/>
          <w:iCs/>
          <w:sz w:val="24"/>
          <w:szCs w:val="24"/>
        </w:rPr>
        <w:t>.</w:t>
      </w:r>
    </w:p>
    <w:p w:rsidR="00BB1FB3" w:rsidRDefault="00FB0497" w:rsidP="00BB1FB3">
      <w:pPr>
        <w:pStyle w:val="ListParagraph"/>
        <w:numPr>
          <w:ilvl w:val="0"/>
          <w:numId w:val="2"/>
        </w:numPr>
        <w:ind w:left="709"/>
        <w:jc w:val="both"/>
        <w:rPr>
          <w:rFonts w:ascii="Cambria" w:hAnsi="Cambria"/>
          <w:i/>
          <w:iCs/>
          <w:sz w:val="24"/>
          <w:szCs w:val="24"/>
        </w:rPr>
      </w:pPr>
      <w:r w:rsidRPr="00BB1FB3">
        <w:rPr>
          <w:rFonts w:ascii="Cambria" w:hAnsi="Cambria"/>
          <w:b/>
          <w:bCs/>
          <w:i/>
          <w:iCs/>
          <w:sz w:val="24"/>
          <w:szCs w:val="24"/>
        </w:rPr>
        <w:t xml:space="preserve">Présentation </w:t>
      </w:r>
      <w:r w:rsidR="00BB1FB3" w:rsidRPr="00D51ADB">
        <w:rPr>
          <w:rFonts w:ascii="Cambria" w:hAnsi="Cambria"/>
          <w:b/>
          <w:bCs/>
          <w:i/>
          <w:iCs/>
          <w:sz w:val="24"/>
          <w:szCs w:val="24"/>
        </w:rPr>
        <w:t>des indicateurs d’évaluation</w:t>
      </w:r>
      <w:r w:rsidR="00BB1FB3" w:rsidRPr="00BB1FB3">
        <w:rPr>
          <w:rFonts w:ascii="Cambria" w:hAnsi="Cambria"/>
          <w:i/>
          <w:iCs/>
          <w:sz w:val="24"/>
          <w:szCs w:val="24"/>
        </w:rPr>
        <w:t xml:space="preserve"> </w:t>
      </w:r>
    </w:p>
    <w:p w:rsidR="00BB1FB3" w:rsidRDefault="00BB1FB3" w:rsidP="00BB1FB3">
      <w:pPr>
        <w:pStyle w:val="ListParagraph"/>
        <w:ind w:left="709"/>
        <w:jc w:val="both"/>
        <w:rPr>
          <w:rFonts w:ascii="Cambria" w:hAnsi="Cambria"/>
          <w:i/>
          <w:iCs/>
          <w:sz w:val="24"/>
          <w:szCs w:val="24"/>
        </w:rPr>
      </w:pPr>
    </w:p>
    <w:p w:rsidR="00D51ADB" w:rsidRDefault="00D51ADB" w:rsidP="00D51ADB">
      <w:pPr>
        <w:jc w:val="both"/>
        <w:rPr>
          <w:rFonts w:ascii="Cambria" w:hAnsi="Cambria"/>
          <w:i/>
          <w:iCs/>
          <w:sz w:val="24"/>
          <w:szCs w:val="24"/>
        </w:rPr>
      </w:pPr>
      <w:r>
        <w:rPr>
          <w:rFonts w:ascii="Cambria" w:hAnsi="Cambria"/>
          <w:i/>
          <w:iCs/>
          <w:sz w:val="24"/>
          <w:szCs w:val="24"/>
        </w:rPr>
        <w:t>Après le retrait des officiels, un modérateur a été désigné en la personne de M. Rassoul Ould El Khal, Commissaire adjoint aux Droits de l’Homme et à l’Action humanitaire.</w:t>
      </w:r>
    </w:p>
    <w:p w:rsidR="00AE1E59" w:rsidRPr="005552C1" w:rsidRDefault="00AE1E59" w:rsidP="005552C1">
      <w:pPr>
        <w:jc w:val="both"/>
        <w:rPr>
          <w:rFonts w:ascii="Cambria" w:hAnsi="Cambria"/>
          <w:i/>
          <w:iCs/>
          <w:sz w:val="24"/>
          <w:szCs w:val="24"/>
        </w:rPr>
      </w:pPr>
      <w:r>
        <w:rPr>
          <w:rFonts w:ascii="Cambria" w:hAnsi="Cambria"/>
          <w:i/>
          <w:iCs/>
          <w:sz w:val="24"/>
          <w:szCs w:val="24"/>
        </w:rPr>
        <w:t>Ce dernier a rappelé les objectifs du séminaire</w:t>
      </w:r>
      <w:r w:rsidR="00807249">
        <w:rPr>
          <w:rFonts w:ascii="Cambria" w:hAnsi="Cambria"/>
          <w:i/>
          <w:iCs/>
          <w:sz w:val="24"/>
          <w:szCs w:val="24"/>
        </w:rPr>
        <w:t>. Il s’agit de</w:t>
      </w:r>
      <w:r>
        <w:rPr>
          <w:rFonts w:ascii="Cambria" w:hAnsi="Cambria"/>
          <w:i/>
          <w:iCs/>
          <w:sz w:val="24"/>
          <w:szCs w:val="24"/>
        </w:rPr>
        <w:t> :</w:t>
      </w:r>
    </w:p>
    <w:p w:rsidR="005552C1" w:rsidRPr="00807249" w:rsidRDefault="005552C1" w:rsidP="005552C1">
      <w:pPr>
        <w:pStyle w:val="Default"/>
        <w:numPr>
          <w:ilvl w:val="0"/>
          <w:numId w:val="5"/>
        </w:numPr>
        <w:jc w:val="both"/>
        <w:rPr>
          <w:rFonts w:ascii="Cambria" w:eastAsia="Calibri" w:hAnsi="Cambria" w:cs="Arial"/>
          <w:i/>
          <w:iCs/>
          <w:color w:val="auto"/>
        </w:rPr>
      </w:pPr>
      <w:r w:rsidRPr="00807249">
        <w:rPr>
          <w:rFonts w:ascii="Cambria" w:eastAsia="Calibri" w:hAnsi="Cambria" w:cs="Arial"/>
          <w:i/>
          <w:iCs/>
          <w:color w:val="auto"/>
        </w:rPr>
        <w:t>doter les participants de compétences spécifiques en matière de suivi et évaluation ;</w:t>
      </w:r>
    </w:p>
    <w:p w:rsidR="00807249" w:rsidRPr="00807249" w:rsidRDefault="00807249" w:rsidP="00807249">
      <w:pPr>
        <w:pStyle w:val="Default"/>
        <w:ind w:left="720"/>
        <w:jc w:val="both"/>
        <w:rPr>
          <w:rFonts w:ascii="Cambria" w:eastAsia="Calibri" w:hAnsi="Cambria" w:cs="Arial"/>
          <w:i/>
          <w:iCs/>
          <w:color w:val="auto"/>
        </w:rPr>
      </w:pPr>
    </w:p>
    <w:p w:rsidR="005552C1" w:rsidRPr="00807249" w:rsidRDefault="005552C1" w:rsidP="005552C1">
      <w:pPr>
        <w:pStyle w:val="Default"/>
        <w:numPr>
          <w:ilvl w:val="0"/>
          <w:numId w:val="5"/>
        </w:numPr>
        <w:jc w:val="both"/>
        <w:rPr>
          <w:rFonts w:ascii="Cambria" w:eastAsia="Calibri" w:hAnsi="Cambria" w:cs="Arial"/>
          <w:i/>
          <w:iCs/>
          <w:color w:val="auto"/>
        </w:rPr>
      </w:pPr>
      <w:r w:rsidRPr="00807249">
        <w:rPr>
          <w:rFonts w:ascii="Cambria" w:eastAsia="Calibri" w:hAnsi="Cambria" w:cs="Arial"/>
          <w:i/>
          <w:iCs/>
          <w:color w:val="auto"/>
        </w:rPr>
        <w:t xml:space="preserve">assurer une évaluation de la mise en </w:t>
      </w:r>
      <w:r w:rsidR="00B21F01" w:rsidRPr="00807249">
        <w:rPr>
          <w:rFonts w:ascii="Cambria" w:eastAsia="Calibri" w:hAnsi="Cambria" w:cs="Arial"/>
          <w:i/>
          <w:iCs/>
          <w:color w:val="auto"/>
        </w:rPr>
        <w:t>œuvre</w:t>
      </w:r>
      <w:r w:rsidRPr="00807249">
        <w:rPr>
          <w:rFonts w:ascii="Cambria" w:eastAsia="Calibri" w:hAnsi="Cambria" w:cs="Arial"/>
          <w:i/>
          <w:iCs/>
          <w:color w:val="auto"/>
        </w:rPr>
        <w:t xml:space="preserve"> de la feuille de route. </w:t>
      </w:r>
    </w:p>
    <w:p w:rsidR="005552C1" w:rsidRPr="005552C1" w:rsidRDefault="005552C1" w:rsidP="005552C1">
      <w:pPr>
        <w:jc w:val="both"/>
        <w:rPr>
          <w:rFonts w:ascii="Cambria" w:hAnsi="Cambria"/>
          <w:i/>
          <w:iCs/>
          <w:sz w:val="24"/>
          <w:szCs w:val="24"/>
        </w:rPr>
      </w:pPr>
    </w:p>
    <w:p w:rsidR="00AE1E59" w:rsidRDefault="00AE1E59" w:rsidP="00AE1E59">
      <w:pPr>
        <w:jc w:val="both"/>
        <w:rPr>
          <w:rFonts w:ascii="Cambria" w:hAnsi="Cambria"/>
          <w:i/>
          <w:iCs/>
          <w:sz w:val="24"/>
          <w:szCs w:val="24"/>
        </w:rPr>
      </w:pPr>
      <w:r w:rsidRPr="00AE1E59">
        <w:rPr>
          <w:rFonts w:ascii="Cambria" w:hAnsi="Cambria"/>
          <w:i/>
          <w:iCs/>
          <w:sz w:val="24"/>
          <w:szCs w:val="24"/>
        </w:rPr>
        <w:t xml:space="preserve">Par la suite, M. Giorgio </w:t>
      </w:r>
      <w:r w:rsidR="00807249">
        <w:rPr>
          <w:rFonts w:ascii="Cambria" w:hAnsi="Cambria"/>
          <w:i/>
          <w:iCs/>
          <w:sz w:val="24"/>
          <w:szCs w:val="24"/>
        </w:rPr>
        <w:t xml:space="preserve">Heinrich Neidhardt </w:t>
      </w:r>
      <w:r w:rsidRPr="00AE1E59">
        <w:rPr>
          <w:rFonts w:ascii="Cambria" w:hAnsi="Cambria"/>
          <w:i/>
          <w:iCs/>
          <w:sz w:val="24"/>
          <w:szCs w:val="24"/>
        </w:rPr>
        <w:t>du BHCNUDH en Mauritanie est revenu sur les recommandations formulées par la Rapporteure spéciale sur les formes contemporaines d’e</w:t>
      </w:r>
      <w:r w:rsidR="0007585E">
        <w:rPr>
          <w:rFonts w:ascii="Cambria" w:hAnsi="Cambria"/>
          <w:i/>
          <w:iCs/>
          <w:sz w:val="24"/>
          <w:szCs w:val="24"/>
        </w:rPr>
        <w:t xml:space="preserve">sclavage </w:t>
      </w:r>
      <w:r w:rsidRPr="00AE1E59">
        <w:rPr>
          <w:rFonts w:ascii="Cambria" w:hAnsi="Cambria"/>
          <w:i/>
          <w:iCs/>
          <w:sz w:val="24"/>
          <w:szCs w:val="24"/>
        </w:rPr>
        <w:t xml:space="preserve">dans son rapport ainsi que </w:t>
      </w:r>
      <w:r>
        <w:rPr>
          <w:rFonts w:ascii="Cambria" w:hAnsi="Cambria"/>
          <w:i/>
          <w:iCs/>
          <w:sz w:val="24"/>
          <w:szCs w:val="24"/>
        </w:rPr>
        <w:t xml:space="preserve">sur </w:t>
      </w:r>
      <w:r w:rsidRPr="00AE1E59">
        <w:rPr>
          <w:rFonts w:ascii="Cambria" w:hAnsi="Cambria"/>
          <w:i/>
          <w:iCs/>
          <w:sz w:val="24"/>
          <w:szCs w:val="24"/>
        </w:rPr>
        <w:t>le plan d'action.</w:t>
      </w:r>
    </w:p>
    <w:p w:rsidR="00AE1E59" w:rsidRDefault="005552C1" w:rsidP="005552C1">
      <w:pPr>
        <w:jc w:val="both"/>
        <w:rPr>
          <w:rFonts w:ascii="Cambria" w:hAnsi="Cambria"/>
          <w:i/>
          <w:iCs/>
          <w:sz w:val="24"/>
          <w:szCs w:val="24"/>
        </w:rPr>
      </w:pPr>
      <w:r>
        <w:rPr>
          <w:rFonts w:ascii="Cambria" w:hAnsi="Cambria"/>
          <w:i/>
          <w:iCs/>
          <w:sz w:val="24"/>
          <w:szCs w:val="24"/>
        </w:rPr>
        <w:t xml:space="preserve">Après ces mots introductifs, la parole fut donnée à l’experte du BHCNUDH Mme Julia. Au cours de </w:t>
      </w:r>
      <w:r w:rsidR="0007585E">
        <w:rPr>
          <w:rFonts w:ascii="Cambria" w:hAnsi="Cambria"/>
          <w:i/>
          <w:iCs/>
          <w:sz w:val="24"/>
          <w:szCs w:val="24"/>
        </w:rPr>
        <w:t xml:space="preserve">sa présentation, elle a  proposé des </w:t>
      </w:r>
      <w:r>
        <w:rPr>
          <w:rFonts w:ascii="Cambria" w:hAnsi="Cambria"/>
          <w:i/>
          <w:iCs/>
          <w:sz w:val="24"/>
          <w:szCs w:val="24"/>
        </w:rPr>
        <w:t xml:space="preserve">indicateurs pour chaque activité prévue par le plan d’actions de la mise en œuvre de la feuille de route. </w:t>
      </w:r>
    </w:p>
    <w:p w:rsidR="002D5576" w:rsidRPr="002D5576" w:rsidRDefault="002D5576" w:rsidP="002D5576">
      <w:pPr>
        <w:pStyle w:val="ListParagraph"/>
        <w:numPr>
          <w:ilvl w:val="0"/>
          <w:numId w:val="2"/>
        </w:numPr>
        <w:jc w:val="both"/>
        <w:rPr>
          <w:rFonts w:ascii="Cambria" w:hAnsi="Cambria"/>
          <w:b/>
          <w:bCs/>
          <w:i/>
          <w:iCs/>
          <w:sz w:val="24"/>
          <w:szCs w:val="24"/>
        </w:rPr>
      </w:pPr>
      <w:r w:rsidRPr="002D5576">
        <w:rPr>
          <w:rFonts w:ascii="Cambria" w:hAnsi="Cambria"/>
          <w:b/>
          <w:bCs/>
          <w:i/>
          <w:iCs/>
          <w:sz w:val="24"/>
          <w:szCs w:val="24"/>
        </w:rPr>
        <w:t>Débats :</w:t>
      </w:r>
    </w:p>
    <w:p w:rsidR="00FB0497" w:rsidRPr="002D5576" w:rsidRDefault="00807249" w:rsidP="000503BF">
      <w:pPr>
        <w:jc w:val="both"/>
        <w:rPr>
          <w:rFonts w:ascii="Cambria" w:hAnsi="Cambria"/>
          <w:i/>
          <w:iCs/>
          <w:sz w:val="24"/>
          <w:szCs w:val="24"/>
        </w:rPr>
      </w:pPr>
      <w:r w:rsidRPr="002D5576">
        <w:rPr>
          <w:rFonts w:ascii="Cambria" w:hAnsi="Cambria"/>
          <w:i/>
          <w:iCs/>
          <w:sz w:val="24"/>
          <w:szCs w:val="24"/>
        </w:rPr>
        <w:t>C</w:t>
      </w:r>
      <w:r w:rsidR="00D51ADB" w:rsidRPr="002D5576">
        <w:rPr>
          <w:rFonts w:ascii="Cambria" w:hAnsi="Cambria"/>
          <w:i/>
          <w:iCs/>
          <w:sz w:val="24"/>
          <w:szCs w:val="24"/>
        </w:rPr>
        <w:t>ette présentation</w:t>
      </w:r>
      <w:r w:rsidRPr="002D5576">
        <w:rPr>
          <w:rFonts w:ascii="Cambria" w:hAnsi="Cambria"/>
          <w:i/>
          <w:iCs/>
          <w:sz w:val="24"/>
          <w:szCs w:val="24"/>
        </w:rPr>
        <w:t xml:space="preserve"> fut suivie de larges débats </w:t>
      </w:r>
      <w:r w:rsidR="00FB0497" w:rsidRPr="002D5576">
        <w:rPr>
          <w:rFonts w:ascii="Cambria" w:hAnsi="Cambria"/>
          <w:i/>
          <w:iCs/>
          <w:sz w:val="24"/>
          <w:szCs w:val="24"/>
        </w:rPr>
        <w:t>aux</w:t>
      </w:r>
      <w:r w:rsidRPr="002D5576">
        <w:rPr>
          <w:rFonts w:ascii="Cambria" w:hAnsi="Cambria"/>
          <w:i/>
          <w:iCs/>
          <w:sz w:val="24"/>
          <w:szCs w:val="24"/>
        </w:rPr>
        <w:t xml:space="preserve"> cours desquels les participants ont  adopté certains indicateurs jugés pertinents, ont supprimé </w:t>
      </w:r>
      <w:r w:rsidR="000503BF">
        <w:rPr>
          <w:rFonts w:ascii="Cambria" w:hAnsi="Cambria"/>
          <w:i/>
          <w:iCs/>
          <w:sz w:val="24"/>
          <w:szCs w:val="24"/>
        </w:rPr>
        <w:t>certains et reformulé d’autres</w:t>
      </w:r>
      <w:r w:rsidRPr="002D5576">
        <w:rPr>
          <w:rFonts w:ascii="Cambria" w:hAnsi="Cambria"/>
          <w:i/>
          <w:iCs/>
          <w:sz w:val="24"/>
          <w:szCs w:val="24"/>
        </w:rPr>
        <w:t>.</w:t>
      </w:r>
    </w:p>
    <w:p w:rsidR="00807249" w:rsidRDefault="00807249" w:rsidP="00204E12">
      <w:pPr>
        <w:jc w:val="both"/>
        <w:rPr>
          <w:rFonts w:ascii="Cambria" w:hAnsi="Cambria"/>
          <w:i/>
          <w:iCs/>
          <w:sz w:val="24"/>
          <w:szCs w:val="24"/>
        </w:rPr>
      </w:pPr>
      <w:r>
        <w:rPr>
          <w:rFonts w:ascii="Cambria" w:hAnsi="Cambria"/>
          <w:i/>
          <w:iCs/>
          <w:sz w:val="24"/>
          <w:szCs w:val="24"/>
        </w:rPr>
        <w:t>Après l’adoption</w:t>
      </w:r>
      <w:r w:rsidR="00204E12">
        <w:rPr>
          <w:rFonts w:ascii="Cambria" w:hAnsi="Cambria"/>
          <w:i/>
          <w:iCs/>
          <w:sz w:val="24"/>
          <w:szCs w:val="24"/>
        </w:rPr>
        <w:t xml:space="preserve"> des indicateurs, trois groupes de travail ont été constitués. Il s’agit de :</w:t>
      </w:r>
    </w:p>
    <w:p w:rsidR="00204E12" w:rsidRDefault="00204E12" w:rsidP="00204E12">
      <w:pPr>
        <w:pStyle w:val="ListParagraph"/>
        <w:numPr>
          <w:ilvl w:val="0"/>
          <w:numId w:val="6"/>
        </w:numPr>
        <w:jc w:val="both"/>
        <w:rPr>
          <w:rFonts w:ascii="Cambria" w:hAnsi="Cambria"/>
          <w:i/>
          <w:iCs/>
          <w:sz w:val="24"/>
          <w:szCs w:val="24"/>
        </w:rPr>
      </w:pPr>
      <w:r w:rsidRPr="008D3652">
        <w:rPr>
          <w:rFonts w:ascii="Cambria" w:hAnsi="Cambria"/>
          <w:b/>
          <w:bCs/>
          <w:i/>
          <w:iCs/>
          <w:sz w:val="24"/>
          <w:szCs w:val="24"/>
        </w:rPr>
        <w:t>Groupe I</w:t>
      </w:r>
      <w:r>
        <w:rPr>
          <w:rFonts w:ascii="Cambria" w:hAnsi="Cambria"/>
          <w:i/>
          <w:iCs/>
          <w:sz w:val="24"/>
          <w:szCs w:val="24"/>
        </w:rPr>
        <w:t xml:space="preserve"> : </w:t>
      </w:r>
      <w:r w:rsidR="008D3652">
        <w:rPr>
          <w:rFonts w:ascii="Cambria" w:hAnsi="Cambria"/>
          <w:i/>
          <w:iCs/>
          <w:sz w:val="24"/>
          <w:szCs w:val="24"/>
        </w:rPr>
        <w:t>C</w:t>
      </w:r>
      <w:r w:rsidR="008D3652" w:rsidRPr="008D3652">
        <w:rPr>
          <w:rFonts w:ascii="Cambria" w:hAnsi="Cambria"/>
          <w:i/>
          <w:iCs/>
          <w:sz w:val="24"/>
          <w:szCs w:val="24"/>
        </w:rPr>
        <w:t>adre légal</w:t>
      </w:r>
    </w:p>
    <w:p w:rsidR="00204E12" w:rsidRDefault="00204E12" w:rsidP="00204E12">
      <w:pPr>
        <w:pStyle w:val="ListParagraph"/>
        <w:numPr>
          <w:ilvl w:val="0"/>
          <w:numId w:val="6"/>
        </w:numPr>
        <w:jc w:val="both"/>
        <w:rPr>
          <w:rFonts w:ascii="Cambria" w:hAnsi="Cambria"/>
          <w:i/>
          <w:iCs/>
          <w:sz w:val="24"/>
          <w:szCs w:val="24"/>
        </w:rPr>
      </w:pPr>
      <w:r w:rsidRPr="008D3652">
        <w:rPr>
          <w:rFonts w:ascii="Cambria" w:hAnsi="Cambria"/>
          <w:b/>
          <w:bCs/>
          <w:i/>
          <w:iCs/>
          <w:sz w:val="24"/>
          <w:szCs w:val="24"/>
        </w:rPr>
        <w:t>Groupe II</w:t>
      </w:r>
      <w:r>
        <w:rPr>
          <w:rFonts w:ascii="Cambria" w:hAnsi="Cambria"/>
          <w:i/>
          <w:iCs/>
          <w:sz w:val="24"/>
          <w:szCs w:val="24"/>
        </w:rPr>
        <w:t> :</w:t>
      </w:r>
      <w:r w:rsidR="008D3652" w:rsidRPr="008D3652">
        <w:rPr>
          <w:rFonts w:ascii="Cambria" w:hAnsi="Cambria"/>
          <w:i/>
          <w:iCs/>
          <w:sz w:val="24"/>
          <w:szCs w:val="24"/>
        </w:rPr>
        <w:t xml:space="preserve"> </w:t>
      </w:r>
      <w:r w:rsidR="008D3652">
        <w:rPr>
          <w:rFonts w:ascii="Cambria" w:hAnsi="Cambria"/>
          <w:i/>
          <w:iCs/>
          <w:sz w:val="24"/>
          <w:szCs w:val="24"/>
        </w:rPr>
        <w:t>P</w:t>
      </w:r>
      <w:r w:rsidR="008D3652" w:rsidRPr="008D3652">
        <w:rPr>
          <w:rFonts w:ascii="Cambria" w:hAnsi="Cambria"/>
          <w:i/>
          <w:iCs/>
          <w:sz w:val="24"/>
          <w:szCs w:val="24"/>
        </w:rPr>
        <w:t>rogrammes socio-économiques</w:t>
      </w:r>
    </w:p>
    <w:p w:rsidR="00204E12" w:rsidRDefault="00204E12" w:rsidP="00204E12">
      <w:pPr>
        <w:pStyle w:val="ListParagraph"/>
        <w:numPr>
          <w:ilvl w:val="0"/>
          <w:numId w:val="6"/>
        </w:numPr>
        <w:jc w:val="both"/>
        <w:rPr>
          <w:rFonts w:ascii="Cambria" w:hAnsi="Cambria"/>
          <w:i/>
          <w:iCs/>
          <w:sz w:val="24"/>
          <w:szCs w:val="24"/>
        </w:rPr>
      </w:pPr>
      <w:r w:rsidRPr="008D3652">
        <w:rPr>
          <w:rFonts w:ascii="Cambria" w:hAnsi="Cambria"/>
          <w:b/>
          <w:bCs/>
          <w:i/>
          <w:iCs/>
          <w:sz w:val="24"/>
          <w:szCs w:val="24"/>
        </w:rPr>
        <w:t>Groupe III</w:t>
      </w:r>
      <w:r w:rsidRPr="008D3652">
        <w:rPr>
          <w:rFonts w:ascii="Cambria" w:hAnsi="Cambria"/>
          <w:i/>
          <w:iCs/>
          <w:sz w:val="24"/>
          <w:szCs w:val="24"/>
        </w:rPr>
        <w:t> :</w:t>
      </w:r>
      <w:r w:rsidR="008D3652" w:rsidRPr="008D3652">
        <w:rPr>
          <w:rFonts w:ascii="Cambria" w:hAnsi="Cambria"/>
          <w:i/>
          <w:iCs/>
          <w:sz w:val="24"/>
          <w:szCs w:val="24"/>
        </w:rPr>
        <w:t xml:space="preserve"> </w:t>
      </w:r>
      <w:r w:rsidR="008D3652">
        <w:rPr>
          <w:rFonts w:ascii="Cambria" w:hAnsi="Cambria"/>
          <w:i/>
          <w:iCs/>
          <w:sz w:val="24"/>
          <w:szCs w:val="24"/>
        </w:rPr>
        <w:t>S</w:t>
      </w:r>
      <w:r w:rsidR="008D3652" w:rsidRPr="008D3652">
        <w:rPr>
          <w:rFonts w:ascii="Cambria" w:hAnsi="Cambria"/>
          <w:i/>
          <w:iCs/>
          <w:sz w:val="24"/>
          <w:szCs w:val="24"/>
        </w:rPr>
        <w:t>ensibilisation</w:t>
      </w:r>
    </w:p>
    <w:p w:rsidR="00F14F46" w:rsidRPr="00B21F01" w:rsidRDefault="008D3652" w:rsidP="00B21F01">
      <w:pPr>
        <w:jc w:val="both"/>
        <w:rPr>
          <w:rFonts w:ascii="Cambria" w:hAnsi="Cambria"/>
          <w:i/>
          <w:iCs/>
          <w:sz w:val="24"/>
          <w:szCs w:val="24"/>
        </w:rPr>
      </w:pPr>
      <w:r>
        <w:rPr>
          <w:rFonts w:ascii="Cambria" w:hAnsi="Cambria"/>
          <w:i/>
          <w:iCs/>
          <w:sz w:val="24"/>
          <w:szCs w:val="24"/>
        </w:rPr>
        <w:t>Pour chaque groupe, un président et un rapporteur ont été désigné</w:t>
      </w:r>
      <w:r w:rsidR="000503BF">
        <w:rPr>
          <w:rFonts w:ascii="Cambria" w:hAnsi="Cambria"/>
          <w:i/>
          <w:iCs/>
          <w:sz w:val="24"/>
          <w:szCs w:val="24"/>
        </w:rPr>
        <w:t>s</w:t>
      </w:r>
      <w:r>
        <w:rPr>
          <w:rFonts w:ascii="Cambria" w:hAnsi="Cambria"/>
          <w:i/>
          <w:iCs/>
          <w:sz w:val="24"/>
          <w:szCs w:val="24"/>
        </w:rPr>
        <w:t>. Dans chaque groupe</w:t>
      </w:r>
      <w:r w:rsidR="000503BF">
        <w:rPr>
          <w:rFonts w:ascii="Cambria" w:hAnsi="Cambria"/>
          <w:i/>
          <w:iCs/>
          <w:sz w:val="24"/>
          <w:szCs w:val="24"/>
        </w:rPr>
        <w:t>,</w:t>
      </w:r>
      <w:r>
        <w:rPr>
          <w:rFonts w:ascii="Cambria" w:hAnsi="Cambria"/>
          <w:i/>
          <w:iCs/>
          <w:sz w:val="24"/>
          <w:szCs w:val="24"/>
        </w:rPr>
        <w:t xml:space="preserve"> trois segments ont été représenté</w:t>
      </w:r>
      <w:r w:rsidR="000503BF">
        <w:rPr>
          <w:rFonts w:ascii="Cambria" w:hAnsi="Cambria"/>
          <w:i/>
          <w:iCs/>
          <w:sz w:val="24"/>
          <w:szCs w:val="24"/>
        </w:rPr>
        <w:t>s</w:t>
      </w:r>
      <w:r>
        <w:rPr>
          <w:rFonts w:ascii="Cambria" w:hAnsi="Cambria"/>
          <w:i/>
          <w:iCs/>
          <w:sz w:val="24"/>
          <w:szCs w:val="24"/>
        </w:rPr>
        <w:t> : gouvernement, O</w:t>
      </w:r>
      <w:r w:rsidR="000503BF">
        <w:rPr>
          <w:rFonts w:ascii="Cambria" w:hAnsi="Cambria"/>
          <w:i/>
          <w:iCs/>
          <w:sz w:val="24"/>
          <w:szCs w:val="24"/>
        </w:rPr>
        <w:t xml:space="preserve">rganisation de la </w:t>
      </w:r>
      <w:r>
        <w:rPr>
          <w:rFonts w:ascii="Cambria" w:hAnsi="Cambria"/>
          <w:i/>
          <w:iCs/>
          <w:sz w:val="24"/>
          <w:szCs w:val="24"/>
        </w:rPr>
        <w:t>S</w:t>
      </w:r>
      <w:r w:rsidR="000503BF">
        <w:rPr>
          <w:rFonts w:ascii="Cambria" w:hAnsi="Cambria"/>
          <w:i/>
          <w:iCs/>
          <w:sz w:val="24"/>
          <w:szCs w:val="24"/>
        </w:rPr>
        <w:t xml:space="preserve">ociété </w:t>
      </w:r>
      <w:r>
        <w:rPr>
          <w:rFonts w:ascii="Cambria" w:hAnsi="Cambria"/>
          <w:i/>
          <w:iCs/>
          <w:sz w:val="24"/>
          <w:szCs w:val="24"/>
        </w:rPr>
        <w:t>C</w:t>
      </w:r>
      <w:r w:rsidR="000503BF">
        <w:rPr>
          <w:rFonts w:ascii="Cambria" w:hAnsi="Cambria"/>
          <w:i/>
          <w:iCs/>
          <w:sz w:val="24"/>
          <w:szCs w:val="24"/>
        </w:rPr>
        <w:t>ivile</w:t>
      </w:r>
      <w:r>
        <w:rPr>
          <w:rFonts w:ascii="Cambria" w:hAnsi="Cambria"/>
          <w:i/>
          <w:iCs/>
          <w:sz w:val="24"/>
          <w:szCs w:val="24"/>
        </w:rPr>
        <w:t xml:space="preserve"> et P</w:t>
      </w:r>
      <w:r w:rsidR="000503BF">
        <w:rPr>
          <w:rFonts w:ascii="Cambria" w:hAnsi="Cambria"/>
          <w:i/>
          <w:iCs/>
          <w:sz w:val="24"/>
          <w:szCs w:val="24"/>
        </w:rPr>
        <w:t>artenaires techniques et Financiers</w:t>
      </w:r>
      <w:r>
        <w:rPr>
          <w:rFonts w:ascii="Cambria" w:hAnsi="Cambria"/>
          <w:i/>
          <w:iCs/>
          <w:sz w:val="24"/>
          <w:szCs w:val="24"/>
        </w:rPr>
        <w:t>.</w:t>
      </w:r>
      <w:r w:rsidR="00B21F01">
        <w:rPr>
          <w:rFonts w:ascii="Cambria" w:hAnsi="Cambria"/>
          <w:i/>
          <w:iCs/>
          <w:sz w:val="24"/>
          <w:szCs w:val="24"/>
        </w:rPr>
        <w:t xml:space="preserve"> </w:t>
      </w:r>
      <w:r w:rsidR="00B21F01" w:rsidRPr="00F14F46">
        <w:rPr>
          <w:rFonts w:ascii="Cambria" w:hAnsi="Cambria"/>
          <w:b/>
          <w:bCs/>
          <w:i/>
          <w:iCs/>
          <w:sz w:val="24"/>
          <w:szCs w:val="24"/>
        </w:rPr>
        <w:t>(</w:t>
      </w:r>
      <w:r w:rsidR="00B21F01">
        <w:rPr>
          <w:rFonts w:ascii="Cambria" w:hAnsi="Cambria"/>
          <w:b/>
          <w:bCs/>
          <w:i/>
          <w:iCs/>
          <w:sz w:val="24"/>
          <w:szCs w:val="24"/>
        </w:rPr>
        <w:t>Voir</w:t>
      </w:r>
      <w:r>
        <w:rPr>
          <w:rFonts w:ascii="Cambria" w:hAnsi="Cambria"/>
          <w:b/>
          <w:bCs/>
          <w:i/>
          <w:iCs/>
          <w:sz w:val="24"/>
          <w:szCs w:val="24"/>
        </w:rPr>
        <w:t xml:space="preserve"> liste des groupes</w:t>
      </w:r>
      <w:r w:rsidR="0007585E">
        <w:rPr>
          <w:rFonts w:ascii="Cambria" w:hAnsi="Cambria"/>
          <w:b/>
          <w:bCs/>
          <w:i/>
          <w:iCs/>
          <w:sz w:val="24"/>
          <w:szCs w:val="24"/>
        </w:rPr>
        <w:t>, ANNEXE II</w:t>
      </w:r>
      <w:r w:rsidR="00F14F46" w:rsidRPr="00F14F46">
        <w:rPr>
          <w:rFonts w:ascii="Cambria" w:hAnsi="Cambria"/>
          <w:b/>
          <w:bCs/>
          <w:i/>
          <w:iCs/>
          <w:sz w:val="24"/>
          <w:szCs w:val="24"/>
        </w:rPr>
        <w:t>)</w:t>
      </w:r>
      <w:r w:rsidR="00B21F01">
        <w:rPr>
          <w:rFonts w:ascii="Cambria" w:hAnsi="Cambria"/>
          <w:b/>
          <w:bCs/>
          <w:i/>
          <w:iCs/>
          <w:sz w:val="24"/>
          <w:szCs w:val="24"/>
        </w:rPr>
        <w:t>.</w:t>
      </w:r>
    </w:p>
    <w:p w:rsidR="008D3652" w:rsidRDefault="00942400" w:rsidP="00EC3E6D">
      <w:pPr>
        <w:jc w:val="both"/>
        <w:rPr>
          <w:rFonts w:ascii="Cambria" w:hAnsi="Cambria"/>
          <w:i/>
          <w:iCs/>
          <w:sz w:val="24"/>
          <w:szCs w:val="24"/>
        </w:rPr>
      </w:pPr>
      <w:r>
        <w:rPr>
          <w:rFonts w:ascii="Cambria" w:hAnsi="Cambria"/>
          <w:i/>
          <w:iCs/>
          <w:sz w:val="24"/>
          <w:szCs w:val="24"/>
        </w:rPr>
        <w:t>Cette première journée fut marquée également par une communication présentée par M. Isselmou Ould Meinouh, Conseiller du P</w:t>
      </w:r>
      <w:r w:rsidR="000503BF">
        <w:rPr>
          <w:rFonts w:ascii="Cambria" w:hAnsi="Cambria"/>
          <w:i/>
          <w:iCs/>
          <w:sz w:val="24"/>
          <w:szCs w:val="24"/>
        </w:rPr>
        <w:t>remier Ministre et président de la Commission technique</w:t>
      </w:r>
      <w:r>
        <w:rPr>
          <w:rFonts w:ascii="Cambria" w:hAnsi="Cambria"/>
          <w:i/>
          <w:iCs/>
          <w:sz w:val="24"/>
          <w:szCs w:val="24"/>
        </w:rPr>
        <w:t xml:space="preserve"> de suivi du plan d’action</w:t>
      </w:r>
      <w:r w:rsidR="00F14F46">
        <w:rPr>
          <w:rFonts w:ascii="Cambria" w:hAnsi="Cambria"/>
          <w:i/>
          <w:iCs/>
          <w:sz w:val="24"/>
          <w:szCs w:val="24"/>
        </w:rPr>
        <w:t>s</w:t>
      </w:r>
      <w:r>
        <w:rPr>
          <w:rFonts w:ascii="Cambria" w:hAnsi="Cambria"/>
          <w:i/>
          <w:iCs/>
          <w:sz w:val="24"/>
          <w:szCs w:val="24"/>
        </w:rPr>
        <w:t xml:space="preserve"> de la feuille de route. Dans sa déc</w:t>
      </w:r>
      <w:r w:rsidR="000503BF">
        <w:rPr>
          <w:rFonts w:ascii="Cambria" w:hAnsi="Cambria"/>
          <w:i/>
          <w:iCs/>
          <w:sz w:val="24"/>
          <w:szCs w:val="24"/>
        </w:rPr>
        <w:t>laration, le président de la Commission</w:t>
      </w:r>
      <w:r>
        <w:rPr>
          <w:rFonts w:ascii="Cambria" w:hAnsi="Cambria"/>
          <w:i/>
          <w:iCs/>
          <w:sz w:val="24"/>
          <w:szCs w:val="24"/>
        </w:rPr>
        <w:t xml:space="preserve"> a rappelé l’intérêt qu’accordent les plus hautes autorités du pays à l</w:t>
      </w:r>
      <w:r w:rsidR="00F14F46">
        <w:rPr>
          <w:rFonts w:ascii="Cambria" w:hAnsi="Cambria"/>
          <w:i/>
          <w:iCs/>
          <w:sz w:val="24"/>
          <w:szCs w:val="24"/>
        </w:rPr>
        <w:t>’</w:t>
      </w:r>
      <w:r>
        <w:rPr>
          <w:rFonts w:ascii="Cambria" w:hAnsi="Cambria"/>
          <w:i/>
          <w:iCs/>
          <w:sz w:val="24"/>
          <w:szCs w:val="24"/>
        </w:rPr>
        <w:t>éradication des séquelles et formes contemporaines de l’esclavage avant d’aborder</w:t>
      </w:r>
      <w:r w:rsidRPr="00942400">
        <w:rPr>
          <w:rFonts w:ascii="Cambria" w:hAnsi="Cambria"/>
          <w:i/>
          <w:iCs/>
          <w:sz w:val="24"/>
          <w:szCs w:val="24"/>
        </w:rPr>
        <w:t xml:space="preserve"> les progrès réalisés dans la mise en </w:t>
      </w:r>
      <w:r w:rsidR="00441ABF" w:rsidRPr="00942400">
        <w:rPr>
          <w:rFonts w:ascii="Cambria" w:hAnsi="Cambria"/>
          <w:i/>
          <w:iCs/>
          <w:sz w:val="24"/>
          <w:szCs w:val="24"/>
        </w:rPr>
        <w:t>œuvre</w:t>
      </w:r>
      <w:r w:rsidRPr="00942400">
        <w:rPr>
          <w:rFonts w:ascii="Cambria" w:hAnsi="Cambria"/>
          <w:i/>
          <w:iCs/>
          <w:sz w:val="24"/>
          <w:szCs w:val="24"/>
        </w:rPr>
        <w:t xml:space="preserve"> du plan d'action</w:t>
      </w:r>
      <w:r w:rsidR="00F14F46">
        <w:rPr>
          <w:rFonts w:ascii="Cambria" w:hAnsi="Cambria"/>
          <w:i/>
          <w:iCs/>
          <w:sz w:val="24"/>
          <w:szCs w:val="24"/>
        </w:rPr>
        <w:t>s de la feuille de route.</w:t>
      </w:r>
    </w:p>
    <w:p w:rsidR="00846C66" w:rsidRPr="00846C66" w:rsidRDefault="00846C66" w:rsidP="00846C66">
      <w:pPr>
        <w:pStyle w:val="ListParagraph"/>
        <w:numPr>
          <w:ilvl w:val="0"/>
          <w:numId w:val="2"/>
        </w:numPr>
        <w:jc w:val="both"/>
        <w:rPr>
          <w:rFonts w:ascii="Cambria" w:hAnsi="Cambria"/>
          <w:b/>
          <w:bCs/>
          <w:i/>
          <w:iCs/>
          <w:sz w:val="24"/>
          <w:szCs w:val="24"/>
        </w:rPr>
      </w:pPr>
      <w:r w:rsidRPr="00846C66">
        <w:rPr>
          <w:rFonts w:ascii="Cambria" w:hAnsi="Cambria"/>
          <w:b/>
          <w:bCs/>
          <w:i/>
          <w:iCs/>
          <w:sz w:val="24"/>
          <w:szCs w:val="24"/>
        </w:rPr>
        <w:t>Travaux de groupe </w:t>
      </w:r>
      <w:r w:rsidR="00FB5D70">
        <w:rPr>
          <w:rFonts w:ascii="Cambria" w:hAnsi="Cambria"/>
          <w:b/>
          <w:bCs/>
          <w:i/>
          <w:iCs/>
          <w:sz w:val="24"/>
          <w:szCs w:val="24"/>
        </w:rPr>
        <w:t>et restitution</w:t>
      </w:r>
      <w:r w:rsidR="003E0E6A">
        <w:rPr>
          <w:rFonts w:ascii="Cambria" w:hAnsi="Cambria"/>
          <w:b/>
          <w:bCs/>
          <w:i/>
          <w:iCs/>
          <w:sz w:val="24"/>
          <w:szCs w:val="24"/>
        </w:rPr>
        <w:t xml:space="preserve"> des travaux</w:t>
      </w:r>
      <w:r w:rsidRPr="00846C66">
        <w:rPr>
          <w:rFonts w:ascii="Cambria" w:hAnsi="Cambria"/>
          <w:b/>
          <w:bCs/>
          <w:i/>
          <w:iCs/>
          <w:sz w:val="24"/>
          <w:szCs w:val="24"/>
        </w:rPr>
        <w:t>:</w:t>
      </w:r>
    </w:p>
    <w:p w:rsidR="00807249" w:rsidRDefault="00846C66" w:rsidP="00807249">
      <w:pPr>
        <w:pStyle w:val="Default"/>
        <w:jc w:val="both"/>
        <w:rPr>
          <w:color w:val="auto"/>
        </w:rPr>
      </w:pPr>
      <w:r>
        <w:rPr>
          <w:color w:val="auto"/>
        </w:rPr>
        <w:t>La deuxième journée fut marquée par les travaux des groupes. Par souci de commodité, les recommandations ont été réparties entre les groupes de la manière suivante :</w:t>
      </w:r>
    </w:p>
    <w:p w:rsidR="00846C66" w:rsidRDefault="00846C66" w:rsidP="00807249">
      <w:pPr>
        <w:pStyle w:val="Default"/>
        <w:jc w:val="both"/>
        <w:rPr>
          <w:color w:val="auto"/>
        </w:rPr>
      </w:pPr>
    </w:p>
    <w:p w:rsidR="00846C66" w:rsidRDefault="00846C66" w:rsidP="00846C66">
      <w:pPr>
        <w:pStyle w:val="ListParagraph"/>
        <w:numPr>
          <w:ilvl w:val="0"/>
          <w:numId w:val="6"/>
        </w:numPr>
        <w:jc w:val="both"/>
        <w:rPr>
          <w:rFonts w:ascii="Cambria" w:hAnsi="Cambria"/>
          <w:i/>
          <w:iCs/>
          <w:sz w:val="24"/>
          <w:szCs w:val="24"/>
        </w:rPr>
      </w:pPr>
      <w:r w:rsidRPr="00846C66">
        <w:rPr>
          <w:rFonts w:ascii="Cambria" w:hAnsi="Cambria"/>
          <w:b/>
          <w:bCs/>
          <w:i/>
          <w:iCs/>
          <w:sz w:val="24"/>
          <w:szCs w:val="24"/>
        </w:rPr>
        <w:t>Groupe I</w:t>
      </w:r>
      <w:r>
        <w:rPr>
          <w:rFonts w:ascii="Cambria" w:hAnsi="Cambria"/>
          <w:i/>
          <w:iCs/>
          <w:sz w:val="24"/>
          <w:szCs w:val="24"/>
        </w:rPr>
        <w:t> : Recommandation 1 à 10 ;</w:t>
      </w:r>
    </w:p>
    <w:p w:rsidR="00846C66" w:rsidRDefault="00846C66" w:rsidP="00846C66">
      <w:pPr>
        <w:pStyle w:val="ListParagraph"/>
        <w:numPr>
          <w:ilvl w:val="0"/>
          <w:numId w:val="6"/>
        </w:numPr>
        <w:jc w:val="both"/>
        <w:rPr>
          <w:rFonts w:ascii="Cambria" w:hAnsi="Cambria"/>
          <w:i/>
          <w:iCs/>
          <w:sz w:val="24"/>
          <w:szCs w:val="24"/>
        </w:rPr>
      </w:pPr>
      <w:r w:rsidRPr="00846C66">
        <w:rPr>
          <w:rFonts w:ascii="Cambria" w:hAnsi="Cambria"/>
          <w:b/>
          <w:bCs/>
          <w:i/>
          <w:iCs/>
          <w:sz w:val="24"/>
          <w:szCs w:val="24"/>
        </w:rPr>
        <w:t>Groupe II</w:t>
      </w:r>
      <w:r>
        <w:rPr>
          <w:rFonts w:ascii="Cambria" w:hAnsi="Cambria"/>
          <w:i/>
          <w:iCs/>
          <w:sz w:val="24"/>
          <w:szCs w:val="24"/>
        </w:rPr>
        <w:t> : Recommandation 11 à 21 ;</w:t>
      </w:r>
    </w:p>
    <w:p w:rsidR="00942D39" w:rsidRPr="00942D39" w:rsidRDefault="00846C66" w:rsidP="00942D39">
      <w:pPr>
        <w:pStyle w:val="ListParagraph"/>
        <w:numPr>
          <w:ilvl w:val="0"/>
          <w:numId w:val="6"/>
        </w:numPr>
        <w:jc w:val="both"/>
        <w:rPr>
          <w:rFonts w:ascii="Cambria" w:hAnsi="Cambria"/>
          <w:i/>
          <w:iCs/>
          <w:sz w:val="24"/>
          <w:szCs w:val="24"/>
        </w:rPr>
      </w:pPr>
      <w:r w:rsidRPr="00942D39">
        <w:rPr>
          <w:rFonts w:ascii="Cambria" w:hAnsi="Cambria"/>
          <w:b/>
          <w:bCs/>
          <w:i/>
          <w:iCs/>
          <w:sz w:val="24"/>
          <w:szCs w:val="24"/>
        </w:rPr>
        <w:t>Groupe III</w:t>
      </w:r>
      <w:r w:rsidRPr="00942D39">
        <w:rPr>
          <w:rFonts w:ascii="Cambria" w:hAnsi="Cambria"/>
          <w:i/>
          <w:iCs/>
          <w:sz w:val="24"/>
          <w:szCs w:val="24"/>
        </w:rPr>
        <w:t> : Recommandation 22 à 29.</w:t>
      </w:r>
      <w:r w:rsidR="008D3652" w:rsidRPr="00942D39">
        <w:rPr>
          <w:rFonts w:ascii="Cambria" w:hAnsi="Cambria"/>
          <w:i/>
          <w:iCs/>
          <w:sz w:val="24"/>
          <w:szCs w:val="24"/>
        </w:rPr>
        <w:t xml:space="preserve"> </w:t>
      </w:r>
    </w:p>
    <w:p w:rsidR="008D3652" w:rsidRDefault="00942D39" w:rsidP="00942D39">
      <w:pPr>
        <w:jc w:val="both"/>
        <w:rPr>
          <w:rFonts w:ascii="Cambria" w:hAnsi="Cambria"/>
          <w:i/>
          <w:iCs/>
          <w:sz w:val="24"/>
          <w:szCs w:val="24"/>
        </w:rPr>
      </w:pPr>
      <w:r w:rsidRPr="00942D39">
        <w:rPr>
          <w:rFonts w:ascii="Cambria" w:hAnsi="Cambria"/>
          <w:i/>
          <w:iCs/>
          <w:sz w:val="24"/>
          <w:szCs w:val="24"/>
        </w:rPr>
        <w:t>Chaque groupe a analysé les indicateurs proposés par l</w:t>
      </w:r>
      <w:r w:rsidR="003E0E6A">
        <w:rPr>
          <w:rFonts w:ascii="Cambria" w:hAnsi="Cambria"/>
          <w:i/>
          <w:iCs/>
          <w:sz w:val="24"/>
          <w:szCs w:val="24"/>
        </w:rPr>
        <w:t>’experte, en a retenu les plus</w:t>
      </w:r>
      <w:r w:rsidRPr="00942D39">
        <w:rPr>
          <w:rFonts w:ascii="Cambria" w:hAnsi="Cambria"/>
          <w:i/>
          <w:iCs/>
          <w:sz w:val="24"/>
          <w:szCs w:val="24"/>
        </w:rPr>
        <w:t xml:space="preserve"> pertinents et les a renseigné</w:t>
      </w:r>
      <w:r w:rsidR="000503BF">
        <w:rPr>
          <w:rFonts w:ascii="Cambria" w:hAnsi="Cambria"/>
          <w:i/>
          <w:iCs/>
          <w:sz w:val="24"/>
          <w:szCs w:val="24"/>
        </w:rPr>
        <w:t>s</w:t>
      </w:r>
      <w:r w:rsidRPr="00942D39">
        <w:rPr>
          <w:rFonts w:ascii="Cambria" w:hAnsi="Cambria"/>
          <w:i/>
          <w:iCs/>
          <w:sz w:val="24"/>
          <w:szCs w:val="24"/>
        </w:rPr>
        <w:t xml:space="preserve">. </w:t>
      </w:r>
      <w:r w:rsidRPr="00942D39">
        <w:rPr>
          <w:rFonts w:ascii="Cambria" w:hAnsi="Cambria"/>
          <w:b/>
          <w:bCs/>
          <w:i/>
          <w:iCs/>
          <w:sz w:val="24"/>
          <w:szCs w:val="24"/>
        </w:rPr>
        <w:t>(</w:t>
      </w:r>
      <w:r w:rsidR="00FA061A" w:rsidRPr="00942D39">
        <w:rPr>
          <w:rFonts w:ascii="Cambria" w:hAnsi="Cambria"/>
          <w:b/>
          <w:bCs/>
          <w:i/>
          <w:iCs/>
          <w:sz w:val="24"/>
          <w:szCs w:val="24"/>
        </w:rPr>
        <w:t>Voir</w:t>
      </w:r>
      <w:r w:rsidRPr="00942D39">
        <w:rPr>
          <w:rFonts w:ascii="Cambria" w:hAnsi="Cambria"/>
          <w:i/>
          <w:iCs/>
          <w:sz w:val="24"/>
          <w:szCs w:val="24"/>
        </w:rPr>
        <w:t xml:space="preserve"> </w:t>
      </w:r>
      <w:r w:rsidR="0062470F">
        <w:rPr>
          <w:rFonts w:ascii="Cambria" w:hAnsi="Cambria"/>
          <w:b/>
          <w:bCs/>
          <w:i/>
          <w:iCs/>
          <w:sz w:val="24"/>
          <w:szCs w:val="24"/>
        </w:rPr>
        <w:t>Matrice des indicateurs renseignés par recommandation</w:t>
      </w:r>
      <w:r w:rsidR="009E605D">
        <w:rPr>
          <w:rFonts w:ascii="Cambria" w:hAnsi="Cambria"/>
          <w:b/>
          <w:bCs/>
          <w:i/>
          <w:iCs/>
          <w:sz w:val="24"/>
          <w:szCs w:val="24"/>
        </w:rPr>
        <w:t>, ANNEXE III</w:t>
      </w:r>
      <w:r w:rsidRPr="00942D39">
        <w:rPr>
          <w:rFonts w:ascii="Cambria" w:hAnsi="Cambria"/>
          <w:b/>
          <w:bCs/>
          <w:i/>
          <w:iCs/>
          <w:sz w:val="24"/>
          <w:szCs w:val="24"/>
        </w:rPr>
        <w:t>)</w:t>
      </w:r>
      <w:r w:rsidRPr="00942D39">
        <w:rPr>
          <w:rFonts w:ascii="Cambria" w:hAnsi="Cambria"/>
          <w:i/>
          <w:iCs/>
          <w:sz w:val="24"/>
          <w:szCs w:val="24"/>
        </w:rPr>
        <w:t>.</w:t>
      </w:r>
    </w:p>
    <w:p w:rsidR="003E0E6A" w:rsidRDefault="003E0E6A" w:rsidP="003E0E6A">
      <w:pPr>
        <w:jc w:val="both"/>
        <w:rPr>
          <w:rFonts w:ascii="Cambria" w:hAnsi="Cambria"/>
          <w:i/>
          <w:iCs/>
          <w:sz w:val="24"/>
          <w:szCs w:val="24"/>
        </w:rPr>
      </w:pPr>
      <w:r>
        <w:rPr>
          <w:rFonts w:ascii="Cambria" w:hAnsi="Cambria"/>
          <w:i/>
          <w:iCs/>
          <w:sz w:val="24"/>
          <w:szCs w:val="24"/>
        </w:rPr>
        <w:t>Les participants ont également désigné une commission restreinte chargée de finaliser le document d’évaluation. Présidée par le Commissaire adjoint, cette commission avait pour membres :</w:t>
      </w:r>
    </w:p>
    <w:p w:rsidR="003E0E6A" w:rsidRDefault="003E0E6A" w:rsidP="000503BF">
      <w:pPr>
        <w:pStyle w:val="ListParagraph"/>
        <w:numPr>
          <w:ilvl w:val="0"/>
          <w:numId w:val="6"/>
        </w:numPr>
        <w:jc w:val="both"/>
        <w:rPr>
          <w:rFonts w:ascii="Cambria" w:hAnsi="Cambria"/>
          <w:i/>
          <w:iCs/>
          <w:sz w:val="24"/>
          <w:szCs w:val="24"/>
        </w:rPr>
      </w:pPr>
      <w:r w:rsidRPr="003E0E6A">
        <w:rPr>
          <w:rFonts w:ascii="Cambria" w:hAnsi="Cambria"/>
          <w:i/>
          <w:iCs/>
          <w:sz w:val="24"/>
          <w:szCs w:val="24"/>
        </w:rPr>
        <w:t xml:space="preserve"> le Conseiller du Premier Ministre, </w:t>
      </w:r>
      <w:r>
        <w:rPr>
          <w:rFonts w:ascii="Cambria" w:hAnsi="Cambria"/>
          <w:i/>
          <w:iCs/>
          <w:sz w:val="24"/>
          <w:szCs w:val="24"/>
        </w:rPr>
        <w:t xml:space="preserve">chargé des Droits de l’Homme ; </w:t>
      </w:r>
    </w:p>
    <w:p w:rsidR="003E0E6A" w:rsidRDefault="003E0E6A" w:rsidP="003E0E6A">
      <w:pPr>
        <w:pStyle w:val="ListParagraph"/>
        <w:numPr>
          <w:ilvl w:val="0"/>
          <w:numId w:val="6"/>
        </w:numPr>
        <w:jc w:val="both"/>
        <w:rPr>
          <w:rFonts w:ascii="Cambria" w:hAnsi="Cambria"/>
          <w:i/>
          <w:iCs/>
          <w:sz w:val="24"/>
          <w:szCs w:val="24"/>
        </w:rPr>
      </w:pPr>
      <w:r>
        <w:rPr>
          <w:rFonts w:ascii="Cambria" w:hAnsi="Cambria"/>
          <w:i/>
          <w:iCs/>
          <w:sz w:val="24"/>
          <w:szCs w:val="24"/>
        </w:rPr>
        <w:t>Les présidents e</w:t>
      </w:r>
      <w:r w:rsidR="00EC3E6D">
        <w:rPr>
          <w:rFonts w:ascii="Cambria" w:hAnsi="Cambria"/>
          <w:i/>
          <w:iCs/>
          <w:sz w:val="24"/>
          <w:szCs w:val="24"/>
        </w:rPr>
        <w:t>t rapporteurs des trois groupes ;</w:t>
      </w:r>
    </w:p>
    <w:p w:rsidR="00EC3E6D" w:rsidRDefault="00EC3E6D" w:rsidP="003E0E6A">
      <w:pPr>
        <w:pStyle w:val="ListParagraph"/>
        <w:numPr>
          <w:ilvl w:val="0"/>
          <w:numId w:val="6"/>
        </w:numPr>
        <w:jc w:val="both"/>
        <w:rPr>
          <w:rFonts w:ascii="Cambria" w:hAnsi="Cambria"/>
          <w:i/>
          <w:iCs/>
          <w:sz w:val="24"/>
          <w:szCs w:val="24"/>
        </w:rPr>
      </w:pPr>
      <w:r>
        <w:rPr>
          <w:rFonts w:ascii="Cambria" w:hAnsi="Cambria"/>
          <w:i/>
          <w:iCs/>
          <w:sz w:val="24"/>
          <w:szCs w:val="24"/>
        </w:rPr>
        <w:t xml:space="preserve">Les deux représentants du BHCDH, </w:t>
      </w:r>
    </w:p>
    <w:p w:rsidR="00EC3E6D" w:rsidRDefault="00EC3E6D" w:rsidP="003E0E6A">
      <w:pPr>
        <w:pStyle w:val="ListParagraph"/>
        <w:numPr>
          <w:ilvl w:val="0"/>
          <w:numId w:val="6"/>
        </w:numPr>
        <w:jc w:val="both"/>
        <w:rPr>
          <w:rFonts w:ascii="Cambria" w:hAnsi="Cambria"/>
          <w:i/>
          <w:iCs/>
          <w:sz w:val="24"/>
          <w:szCs w:val="24"/>
        </w:rPr>
      </w:pPr>
      <w:r>
        <w:rPr>
          <w:rFonts w:ascii="Cambria" w:hAnsi="Cambria"/>
          <w:i/>
          <w:iCs/>
          <w:sz w:val="24"/>
          <w:szCs w:val="24"/>
        </w:rPr>
        <w:t>Le représentant du Projet Bridge/BIT</w:t>
      </w:r>
    </w:p>
    <w:p w:rsidR="003E0E6A" w:rsidRDefault="003E0E6A" w:rsidP="003E0E6A">
      <w:pPr>
        <w:jc w:val="both"/>
        <w:rPr>
          <w:rFonts w:ascii="Cambria" w:hAnsi="Cambria"/>
          <w:i/>
          <w:iCs/>
          <w:sz w:val="24"/>
          <w:szCs w:val="24"/>
        </w:rPr>
      </w:pPr>
      <w:r>
        <w:rPr>
          <w:rFonts w:ascii="Cambria" w:hAnsi="Cambria"/>
          <w:i/>
          <w:iCs/>
          <w:sz w:val="24"/>
          <w:szCs w:val="24"/>
        </w:rPr>
        <w:t>La commission a désigné M. Saleck Ould Jeireb,</w:t>
      </w:r>
      <w:r w:rsidR="000503BF">
        <w:rPr>
          <w:rFonts w:ascii="Cambria" w:hAnsi="Cambria"/>
          <w:i/>
          <w:iCs/>
          <w:sz w:val="24"/>
          <w:szCs w:val="24"/>
        </w:rPr>
        <w:t xml:space="preserve"> Directeur au MASEF</w:t>
      </w:r>
      <w:r>
        <w:rPr>
          <w:rFonts w:ascii="Cambria" w:hAnsi="Cambria"/>
          <w:i/>
          <w:iCs/>
          <w:sz w:val="24"/>
          <w:szCs w:val="24"/>
        </w:rPr>
        <w:t xml:space="preserve"> comme rapporteur.</w:t>
      </w:r>
    </w:p>
    <w:p w:rsidR="003E0E6A" w:rsidRPr="003E0E6A" w:rsidRDefault="003E0E6A" w:rsidP="003E0E6A">
      <w:pPr>
        <w:jc w:val="both"/>
        <w:rPr>
          <w:rFonts w:ascii="Cambria" w:hAnsi="Cambria"/>
          <w:i/>
          <w:iCs/>
          <w:sz w:val="24"/>
          <w:szCs w:val="24"/>
        </w:rPr>
      </w:pPr>
      <w:r>
        <w:rPr>
          <w:rFonts w:ascii="Cambria" w:hAnsi="Cambria"/>
          <w:i/>
          <w:iCs/>
          <w:sz w:val="24"/>
          <w:szCs w:val="24"/>
        </w:rPr>
        <w:t>La commission s’est réunie du 19 au 21 décembre, dans la salle des réunions du CDHAH, a collecté toutes les informations lui permettant de renseigner tous les indicateurs retenus.</w:t>
      </w:r>
    </w:p>
    <w:p w:rsidR="008D3652" w:rsidRPr="008D3652" w:rsidRDefault="00DB2A47" w:rsidP="008D3652">
      <w:pPr>
        <w:pStyle w:val="ListParagraph"/>
        <w:numPr>
          <w:ilvl w:val="0"/>
          <w:numId w:val="2"/>
        </w:numPr>
        <w:jc w:val="both"/>
        <w:rPr>
          <w:rFonts w:ascii="Cambria" w:hAnsi="Cambria"/>
          <w:b/>
          <w:bCs/>
          <w:i/>
          <w:iCs/>
          <w:sz w:val="24"/>
          <w:szCs w:val="24"/>
        </w:rPr>
      </w:pPr>
      <w:r w:rsidRPr="008D3652">
        <w:rPr>
          <w:rFonts w:ascii="Cambria" w:hAnsi="Cambria"/>
          <w:b/>
          <w:bCs/>
          <w:i/>
          <w:iCs/>
          <w:sz w:val="24"/>
          <w:szCs w:val="24"/>
        </w:rPr>
        <w:t xml:space="preserve"> </w:t>
      </w:r>
      <w:r w:rsidR="008D3652" w:rsidRPr="008D3652">
        <w:rPr>
          <w:rFonts w:ascii="Cambria" w:hAnsi="Cambria"/>
          <w:b/>
          <w:bCs/>
          <w:i/>
          <w:iCs/>
          <w:sz w:val="24"/>
          <w:szCs w:val="24"/>
        </w:rPr>
        <w:t>Conclusions</w:t>
      </w:r>
      <w:r w:rsidR="003E0E6A">
        <w:rPr>
          <w:rFonts w:ascii="Cambria" w:hAnsi="Cambria"/>
          <w:b/>
          <w:bCs/>
          <w:i/>
          <w:iCs/>
          <w:sz w:val="24"/>
          <w:szCs w:val="24"/>
        </w:rPr>
        <w:t> :</w:t>
      </w:r>
    </w:p>
    <w:p w:rsidR="008D3652" w:rsidRPr="008D3652" w:rsidRDefault="00FB0497" w:rsidP="008D3652">
      <w:pPr>
        <w:ind w:left="360"/>
        <w:jc w:val="both"/>
        <w:rPr>
          <w:rFonts w:ascii="Cambria" w:hAnsi="Cambria"/>
          <w:i/>
          <w:iCs/>
          <w:sz w:val="24"/>
          <w:szCs w:val="24"/>
        </w:rPr>
      </w:pPr>
      <w:r w:rsidRPr="008D3652">
        <w:rPr>
          <w:rFonts w:ascii="Cambria" w:hAnsi="Cambria"/>
          <w:i/>
          <w:iCs/>
          <w:sz w:val="24"/>
          <w:szCs w:val="24"/>
        </w:rPr>
        <w:t>En conc</w:t>
      </w:r>
      <w:r w:rsidR="00E23ACE" w:rsidRPr="008D3652">
        <w:rPr>
          <w:rFonts w:ascii="Cambria" w:hAnsi="Cambria"/>
          <w:i/>
          <w:iCs/>
          <w:sz w:val="24"/>
          <w:szCs w:val="24"/>
        </w:rPr>
        <w:t>lusion, l’organisation de ce séminaire a permis de :</w:t>
      </w:r>
    </w:p>
    <w:p w:rsidR="00AC1773" w:rsidRPr="000C4EF9" w:rsidRDefault="00E23ACE" w:rsidP="000C4EF9">
      <w:pPr>
        <w:pStyle w:val="ListParagraph"/>
        <w:numPr>
          <w:ilvl w:val="0"/>
          <w:numId w:val="4"/>
        </w:numPr>
        <w:jc w:val="both"/>
        <w:rPr>
          <w:rFonts w:ascii="Cambria" w:hAnsi="Cambria"/>
          <w:i/>
          <w:iCs/>
          <w:sz w:val="24"/>
          <w:szCs w:val="24"/>
        </w:rPr>
      </w:pPr>
      <w:r w:rsidRPr="00846C66">
        <w:rPr>
          <w:rFonts w:ascii="Cambria" w:hAnsi="Cambria"/>
          <w:i/>
          <w:iCs/>
          <w:sz w:val="24"/>
          <w:szCs w:val="24"/>
        </w:rPr>
        <w:t xml:space="preserve">Identifier des indicateurs pertinents </w:t>
      </w:r>
      <w:r w:rsidR="006E1B46" w:rsidRPr="00846C66">
        <w:rPr>
          <w:rFonts w:ascii="Cambria" w:hAnsi="Cambria"/>
          <w:i/>
          <w:iCs/>
          <w:sz w:val="24"/>
          <w:szCs w:val="24"/>
        </w:rPr>
        <w:t>de suivi-</w:t>
      </w:r>
      <w:r w:rsidRPr="00846C66">
        <w:rPr>
          <w:rFonts w:ascii="Cambria" w:hAnsi="Cambria"/>
          <w:i/>
          <w:iCs/>
          <w:sz w:val="24"/>
          <w:szCs w:val="24"/>
        </w:rPr>
        <w:t>évaluation</w:t>
      </w:r>
      <w:r w:rsidR="0062470F">
        <w:rPr>
          <w:rFonts w:ascii="Cambria" w:hAnsi="Cambria"/>
          <w:i/>
          <w:iCs/>
          <w:sz w:val="24"/>
          <w:szCs w:val="24"/>
        </w:rPr>
        <w:t xml:space="preserve"> de nature à améliorer la visibilité, les effets et l’impact de la feuille de route sur les bénéficiaires</w:t>
      </w:r>
      <w:r w:rsidR="006E1B46" w:rsidRPr="00846C66">
        <w:rPr>
          <w:rFonts w:ascii="Cambria" w:hAnsi="Cambria"/>
          <w:i/>
          <w:iCs/>
          <w:sz w:val="24"/>
          <w:szCs w:val="24"/>
        </w:rPr>
        <w:t>;</w:t>
      </w:r>
    </w:p>
    <w:p w:rsidR="000C4EF9" w:rsidRPr="000C4EF9" w:rsidRDefault="006D2B41" w:rsidP="000C4EF9">
      <w:pPr>
        <w:ind w:left="360"/>
        <w:jc w:val="both"/>
        <w:rPr>
          <w:rFonts w:ascii="Cambria" w:hAnsi="Cambria"/>
          <w:i/>
          <w:iCs/>
          <w:sz w:val="24"/>
          <w:szCs w:val="24"/>
        </w:rPr>
      </w:pPr>
      <w:r>
        <w:rPr>
          <w:rFonts w:ascii="Cambria" w:hAnsi="Cambria"/>
          <w:i/>
          <w:iCs/>
          <w:sz w:val="24"/>
          <w:szCs w:val="24"/>
        </w:rPr>
        <w:t xml:space="preserve">2. </w:t>
      </w:r>
      <w:r w:rsidR="006E1B46" w:rsidRPr="00846C66">
        <w:rPr>
          <w:rFonts w:ascii="Cambria" w:hAnsi="Cambria"/>
          <w:i/>
          <w:iCs/>
          <w:sz w:val="24"/>
          <w:szCs w:val="24"/>
        </w:rPr>
        <w:t>Doter les participants de meilleures connaissances</w:t>
      </w:r>
      <w:r w:rsidR="00BA4F09">
        <w:rPr>
          <w:rFonts w:ascii="Cambria" w:hAnsi="Cambria"/>
          <w:i/>
          <w:iCs/>
          <w:sz w:val="24"/>
          <w:szCs w:val="24"/>
        </w:rPr>
        <w:t xml:space="preserve"> </w:t>
      </w:r>
      <w:r w:rsidR="006E1B46" w:rsidRPr="00846C66">
        <w:rPr>
          <w:rFonts w:ascii="Cambria" w:hAnsi="Cambria"/>
          <w:i/>
          <w:iCs/>
          <w:sz w:val="24"/>
          <w:szCs w:val="24"/>
        </w:rPr>
        <w:t>pour définir des indicateurs</w:t>
      </w:r>
      <w:r w:rsidR="0062470F">
        <w:rPr>
          <w:rFonts w:ascii="Cambria" w:hAnsi="Cambria"/>
          <w:i/>
          <w:iCs/>
          <w:sz w:val="24"/>
          <w:szCs w:val="24"/>
        </w:rPr>
        <w:t xml:space="preserve"> appropriés</w:t>
      </w:r>
      <w:r w:rsidR="006E1B46" w:rsidRPr="00846C66">
        <w:rPr>
          <w:rFonts w:ascii="Cambria" w:hAnsi="Cambria"/>
          <w:i/>
          <w:iCs/>
          <w:sz w:val="24"/>
          <w:szCs w:val="24"/>
        </w:rPr>
        <w:t>, y compris dans la collecte des donné</w:t>
      </w:r>
      <w:r w:rsidR="00AC1773">
        <w:rPr>
          <w:rFonts w:ascii="Cambria" w:hAnsi="Cambria"/>
          <w:i/>
          <w:iCs/>
          <w:sz w:val="24"/>
          <w:szCs w:val="24"/>
        </w:rPr>
        <w:t>es et la mesure des indicateurs ;</w:t>
      </w:r>
    </w:p>
    <w:p w:rsidR="00E23ACE" w:rsidRDefault="00FA061A" w:rsidP="0062470F">
      <w:pPr>
        <w:ind w:left="360"/>
        <w:jc w:val="both"/>
        <w:rPr>
          <w:rFonts w:ascii="Cambria" w:hAnsi="Cambria"/>
          <w:i/>
          <w:iCs/>
          <w:sz w:val="24"/>
          <w:szCs w:val="24"/>
        </w:rPr>
      </w:pPr>
      <w:r>
        <w:rPr>
          <w:rFonts w:ascii="Cambria" w:hAnsi="Cambria"/>
          <w:i/>
          <w:iCs/>
          <w:sz w:val="24"/>
          <w:szCs w:val="24"/>
        </w:rPr>
        <w:t>3.</w:t>
      </w:r>
      <w:r w:rsidRPr="00846C66">
        <w:rPr>
          <w:rFonts w:ascii="Cambria" w:hAnsi="Cambria"/>
          <w:i/>
          <w:iCs/>
          <w:sz w:val="24"/>
          <w:szCs w:val="24"/>
        </w:rPr>
        <w:t xml:space="preserve"> Assurer</w:t>
      </w:r>
      <w:r w:rsidR="006E1B46" w:rsidRPr="00846C66">
        <w:rPr>
          <w:rFonts w:ascii="Cambria" w:hAnsi="Cambria"/>
          <w:i/>
          <w:iCs/>
          <w:sz w:val="24"/>
          <w:szCs w:val="24"/>
        </w:rPr>
        <w:t xml:space="preserve"> une évaluation à la fois qualitative et</w:t>
      </w:r>
      <w:r w:rsidR="00E23ACE" w:rsidRPr="00846C66">
        <w:rPr>
          <w:rFonts w:ascii="Cambria" w:hAnsi="Cambria"/>
          <w:i/>
          <w:iCs/>
          <w:sz w:val="24"/>
          <w:szCs w:val="24"/>
        </w:rPr>
        <w:t xml:space="preserve"> quantitative des acti</w:t>
      </w:r>
      <w:r w:rsidR="000503BF">
        <w:rPr>
          <w:rFonts w:ascii="Cambria" w:hAnsi="Cambria"/>
          <w:i/>
          <w:iCs/>
          <w:sz w:val="24"/>
          <w:szCs w:val="24"/>
        </w:rPr>
        <w:t xml:space="preserve">ons menées. Celles-ci </w:t>
      </w:r>
      <w:r w:rsidR="00846C66" w:rsidRPr="00846C66">
        <w:rPr>
          <w:rFonts w:ascii="Cambria" w:hAnsi="Cambria"/>
          <w:i/>
          <w:iCs/>
          <w:sz w:val="24"/>
          <w:szCs w:val="24"/>
        </w:rPr>
        <w:t xml:space="preserve">a permis de voir </w:t>
      </w:r>
      <w:r w:rsidR="0062470F">
        <w:rPr>
          <w:rFonts w:ascii="Cambria" w:hAnsi="Cambria"/>
          <w:i/>
          <w:iCs/>
          <w:sz w:val="24"/>
          <w:szCs w:val="24"/>
        </w:rPr>
        <w:t>que toutes les recommandations de la feuil</w:t>
      </w:r>
      <w:r w:rsidR="004D78E5">
        <w:rPr>
          <w:rFonts w:ascii="Cambria" w:hAnsi="Cambria"/>
          <w:i/>
          <w:iCs/>
          <w:sz w:val="24"/>
          <w:szCs w:val="24"/>
        </w:rPr>
        <w:t>l</w:t>
      </w:r>
      <w:r w:rsidR="0062470F">
        <w:rPr>
          <w:rFonts w:ascii="Cambria" w:hAnsi="Cambria"/>
          <w:i/>
          <w:iCs/>
          <w:sz w:val="24"/>
          <w:szCs w:val="24"/>
        </w:rPr>
        <w:t>e de route ont été globalement satisfaites</w:t>
      </w:r>
      <w:r w:rsidR="00846C66" w:rsidRPr="00846C66">
        <w:rPr>
          <w:rFonts w:ascii="Cambria" w:hAnsi="Cambria"/>
          <w:i/>
          <w:iCs/>
          <w:sz w:val="24"/>
          <w:szCs w:val="24"/>
        </w:rPr>
        <w:t>.</w:t>
      </w:r>
    </w:p>
    <w:p w:rsidR="0062470F" w:rsidRPr="00846C66" w:rsidRDefault="0062470F" w:rsidP="0062470F">
      <w:pPr>
        <w:ind w:left="360"/>
        <w:jc w:val="both"/>
        <w:rPr>
          <w:rFonts w:ascii="Cambria" w:hAnsi="Cambria"/>
          <w:i/>
          <w:iCs/>
          <w:sz w:val="24"/>
          <w:szCs w:val="24"/>
        </w:rPr>
      </w:pPr>
    </w:p>
    <w:p w:rsidR="00FB0497" w:rsidRPr="00846C66" w:rsidRDefault="00FB0497" w:rsidP="00FB0497">
      <w:pPr>
        <w:ind w:left="360"/>
        <w:jc w:val="both"/>
        <w:rPr>
          <w:rFonts w:ascii="Cambria" w:hAnsi="Cambria"/>
          <w:i/>
          <w:iCs/>
          <w:sz w:val="24"/>
          <w:szCs w:val="24"/>
        </w:rPr>
      </w:pPr>
    </w:p>
    <w:p w:rsidR="00FB0497" w:rsidRPr="000C4EF9" w:rsidRDefault="00FB0497" w:rsidP="00FB0497">
      <w:pPr>
        <w:ind w:left="360"/>
        <w:jc w:val="both"/>
        <w:rPr>
          <w:rFonts w:ascii="Cambria" w:hAnsi="Cambria"/>
          <w:i/>
          <w:iCs/>
          <w:sz w:val="24"/>
          <w:szCs w:val="24"/>
        </w:rPr>
      </w:pPr>
    </w:p>
    <w:p w:rsidR="00FB0497" w:rsidRPr="00942400" w:rsidRDefault="00FB0497" w:rsidP="00FB0497">
      <w:pPr>
        <w:ind w:left="360"/>
        <w:jc w:val="both"/>
        <w:rPr>
          <w:rFonts w:ascii="Cambria" w:hAnsi="Cambria"/>
          <w:i/>
          <w:iCs/>
          <w:color w:val="FF0000"/>
          <w:sz w:val="24"/>
          <w:szCs w:val="24"/>
        </w:rPr>
      </w:pPr>
      <w:r w:rsidRPr="00942400">
        <w:rPr>
          <w:rFonts w:ascii="Cambria" w:hAnsi="Cambria"/>
          <w:i/>
          <w:iCs/>
          <w:color w:val="FF0000"/>
          <w:sz w:val="24"/>
          <w:szCs w:val="24"/>
        </w:rPr>
        <w:t xml:space="preserve"> </w:t>
      </w:r>
    </w:p>
    <w:p w:rsidR="006406DF" w:rsidRPr="00942400" w:rsidRDefault="006406DF">
      <w:pPr>
        <w:rPr>
          <w:color w:val="FF0000"/>
        </w:rPr>
      </w:pPr>
    </w:p>
    <w:sectPr w:rsidR="006406DF" w:rsidRPr="00942400" w:rsidSect="005E47B8">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7AD" w:rsidRDefault="007C07AD" w:rsidP="00B21F01">
      <w:pPr>
        <w:spacing w:after="0" w:line="240" w:lineRule="auto"/>
      </w:pPr>
      <w:r>
        <w:separator/>
      </w:r>
    </w:p>
  </w:endnote>
  <w:endnote w:type="continuationSeparator" w:id="0">
    <w:p w:rsidR="007C07AD" w:rsidRDefault="007C07AD" w:rsidP="00B21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B74" w:rsidRDefault="006E4DAF">
    <w:pPr>
      <w:pStyle w:val="Footer"/>
    </w:pPr>
    <w:r>
      <w:rPr>
        <w:noProof/>
        <w:lang w:val="en-GB" w:eastAsia="ja-JP"/>
      </w:rPr>
      <mc:AlternateContent>
        <mc:Choice Requires="wps">
          <w:drawing>
            <wp:anchor distT="0" distB="0" distL="114300" distR="114300" simplePos="0" relativeHeight="251660288" behindDoc="0" locked="0" layoutInCell="0" allowOverlap="1">
              <wp:simplePos x="0" y="0"/>
              <wp:positionH relativeFrom="page">
                <wp:posOffset>6663055</wp:posOffset>
              </wp:positionH>
              <wp:positionV relativeFrom="page">
                <wp:posOffset>9857740</wp:posOffset>
              </wp:positionV>
              <wp:extent cx="368300" cy="274320"/>
              <wp:effectExtent l="5080" t="8890" r="7620" b="12065"/>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461B74" w:rsidRDefault="00EB7C8D">
                          <w:pPr>
                            <w:jc w:val="center"/>
                          </w:pPr>
                          <w:r>
                            <w:fldChar w:fldCharType="begin"/>
                          </w:r>
                          <w:r w:rsidR="008829EC">
                            <w:instrText xml:space="preserve"> PAGE    \* MERGEFORMAT </w:instrText>
                          </w:r>
                          <w:r>
                            <w:fldChar w:fldCharType="separate"/>
                          </w:r>
                          <w:r w:rsidR="003B43C5" w:rsidRPr="003B43C5">
                            <w:rPr>
                              <w:noProof/>
                              <w:sz w:val="16"/>
                              <w:szCs w:val="16"/>
                            </w:rPr>
                            <w:t>1</w:t>
                          </w:r>
                          <w: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 o:spid="_x0000_s1026" type="#_x0000_t65" style="position:absolute;margin-left:524.65pt;margin-top:776.2pt;width:29pt;height:21.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" o:allowincell="f" adj="14135" strokecolor="gray" strokeweight=".25pt">
              <v:textbox>
                <w:txbxContent>
                  <w:p w:rsidR="00461B74" w:rsidRDefault="00EB7C8D">
                    <w:pPr>
                      <w:jc w:val="center"/>
                    </w:pPr>
                    <w:r>
                      <w:fldChar w:fldCharType="begin"/>
                    </w:r>
                    <w:r w:rsidR="008829EC">
                      <w:instrText xml:space="preserve"> PAGE    \* MERGEFORMAT </w:instrText>
                    </w:r>
                    <w:r>
                      <w:fldChar w:fldCharType="separate"/>
                    </w:r>
                    <w:r w:rsidR="003B43C5" w:rsidRPr="003B43C5">
                      <w:rPr>
                        <w:noProof/>
                        <w:sz w:val="16"/>
                        <w:szCs w:val="16"/>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7AD" w:rsidRDefault="007C07AD" w:rsidP="00B21F01">
      <w:pPr>
        <w:spacing w:after="0" w:line="240" w:lineRule="auto"/>
      </w:pPr>
      <w:r>
        <w:separator/>
      </w:r>
    </w:p>
  </w:footnote>
  <w:footnote w:type="continuationSeparator" w:id="0">
    <w:p w:rsidR="007C07AD" w:rsidRDefault="007C07AD" w:rsidP="00B21F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63A32"/>
    <w:multiLevelType w:val="hybridMultilevel"/>
    <w:tmpl w:val="C6A678B4"/>
    <w:lvl w:ilvl="0" w:tplc="BA1C448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A681084"/>
    <w:multiLevelType w:val="hybridMultilevel"/>
    <w:tmpl w:val="CBD065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13E3924"/>
    <w:multiLevelType w:val="hybridMultilevel"/>
    <w:tmpl w:val="074E81A4"/>
    <w:lvl w:ilvl="0" w:tplc="A4DE78C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DA1B8B"/>
    <w:multiLevelType w:val="hybridMultilevel"/>
    <w:tmpl w:val="B8C8750C"/>
    <w:lvl w:ilvl="0" w:tplc="B268C65E">
      <w:numFmt w:val="bullet"/>
      <w:lvlText w:val="-"/>
      <w:lvlJc w:val="left"/>
      <w:pPr>
        <w:ind w:left="720" w:hanging="360"/>
      </w:pPr>
      <w:rPr>
        <w:rFonts w:ascii="Cambria" w:eastAsia="Calibri"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EB95953"/>
    <w:multiLevelType w:val="hybridMultilevel"/>
    <w:tmpl w:val="AB706A58"/>
    <w:lvl w:ilvl="0" w:tplc="EABA5FFC">
      <w:start w:val="2"/>
      <w:numFmt w:val="bullet"/>
      <w:lvlText w:val=""/>
      <w:lvlJc w:val="left"/>
      <w:pPr>
        <w:ind w:left="720" w:hanging="360"/>
      </w:pPr>
      <w:rPr>
        <w:rFonts w:ascii="Symbol" w:eastAsia="Calibri" w:hAnsi="Symbol"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FC87A73"/>
    <w:multiLevelType w:val="hybridMultilevel"/>
    <w:tmpl w:val="6308A9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497"/>
    <w:rsid w:val="000503BF"/>
    <w:rsid w:val="0007585E"/>
    <w:rsid w:val="000C4EF9"/>
    <w:rsid w:val="000E1151"/>
    <w:rsid w:val="000F3B7E"/>
    <w:rsid w:val="00114F37"/>
    <w:rsid w:val="001814B7"/>
    <w:rsid w:val="001A518D"/>
    <w:rsid w:val="001E0FBD"/>
    <w:rsid w:val="0020333E"/>
    <w:rsid w:val="00204E12"/>
    <w:rsid w:val="002D5576"/>
    <w:rsid w:val="00354820"/>
    <w:rsid w:val="00385516"/>
    <w:rsid w:val="003B43C5"/>
    <w:rsid w:val="003C5393"/>
    <w:rsid w:val="003C754A"/>
    <w:rsid w:val="003E0E6A"/>
    <w:rsid w:val="00441ABF"/>
    <w:rsid w:val="00445EDD"/>
    <w:rsid w:val="004A4748"/>
    <w:rsid w:val="004D78E5"/>
    <w:rsid w:val="0055317C"/>
    <w:rsid w:val="005552C1"/>
    <w:rsid w:val="006050D6"/>
    <w:rsid w:val="0062470F"/>
    <w:rsid w:val="006406DF"/>
    <w:rsid w:val="00675BFC"/>
    <w:rsid w:val="006D2B41"/>
    <w:rsid w:val="006E1B46"/>
    <w:rsid w:val="006E4DAF"/>
    <w:rsid w:val="007647B7"/>
    <w:rsid w:val="00793460"/>
    <w:rsid w:val="007C07AD"/>
    <w:rsid w:val="00807249"/>
    <w:rsid w:val="008238FA"/>
    <w:rsid w:val="00846C66"/>
    <w:rsid w:val="008829EC"/>
    <w:rsid w:val="008A0E40"/>
    <w:rsid w:val="008D3652"/>
    <w:rsid w:val="00904163"/>
    <w:rsid w:val="009250E2"/>
    <w:rsid w:val="00933790"/>
    <w:rsid w:val="00942400"/>
    <w:rsid w:val="00942D39"/>
    <w:rsid w:val="009E19CF"/>
    <w:rsid w:val="009E605D"/>
    <w:rsid w:val="009E6B03"/>
    <w:rsid w:val="00A4194D"/>
    <w:rsid w:val="00A5066D"/>
    <w:rsid w:val="00AC1773"/>
    <w:rsid w:val="00AE1E59"/>
    <w:rsid w:val="00B042BC"/>
    <w:rsid w:val="00B21F01"/>
    <w:rsid w:val="00B50739"/>
    <w:rsid w:val="00BA4F09"/>
    <w:rsid w:val="00BB1FB3"/>
    <w:rsid w:val="00BC45E6"/>
    <w:rsid w:val="00BF4032"/>
    <w:rsid w:val="00BF7065"/>
    <w:rsid w:val="00C11097"/>
    <w:rsid w:val="00C92D20"/>
    <w:rsid w:val="00CB604E"/>
    <w:rsid w:val="00CC406D"/>
    <w:rsid w:val="00D51ADB"/>
    <w:rsid w:val="00DB2A47"/>
    <w:rsid w:val="00E050C6"/>
    <w:rsid w:val="00E23ACE"/>
    <w:rsid w:val="00E731BA"/>
    <w:rsid w:val="00E84E87"/>
    <w:rsid w:val="00EB7C8D"/>
    <w:rsid w:val="00EC3E6D"/>
    <w:rsid w:val="00EF6825"/>
    <w:rsid w:val="00F14F46"/>
    <w:rsid w:val="00FA061A"/>
    <w:rsid w:val="00FB0497"/>
    <w:rsid w:val="00FB5D7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17A3DFD-9B91-44C1-865C-06686EFB4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0497"/>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0497"/>
    <w:pPr>
      <w:ind w:left="720"/>
      <w:contextualSpacing/>
    </w:pPr>
  </w:style>
  <w:style w:type="paragraph" w:styleId="Footer">
    <w:name w:val="footer"/>
    <w:basedOn w:val="Normal"/>
    <w:link w:val="FooterChar"/>
    <w:uiPriority w:val="99"/>
    <w:semiHidden/>
    <w:unhideWhenUsed/>
    <w:rsid w:val="00FB0497"/>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FB0497"/>
    <w:rPr>
      <w:rFonts w:ascii="Calibri" w:eastAsia="Calibri" w:hAnsi="Calibri" w:cs="Arial"/>
    </w:rPr>
  </w:style>
  <w:style w:type="paragraph" w:customStyle="1" w:styleId="Default">
    <w:name w:val="Default"/>
    <w:rsid w:val="00FB0497"/>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semiHidden/>
    <w:unhideWhenUsed/>
    <w:rsid w:val="00B21F0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B21F01"/>
    <w:rPr>
      <w:rFonts w:ascii="Calibri" w:eastAsia="Calibri" w:hAnsi="Calibri" w:cs="Arial"/>
    </w:rPr>
  </w:style>
  <w:style w:type="paragraph" w:styleId="BalloonText">
    <w:name w:val="Balloon Text"/>
    <w:basedOn w:val="Normal"/>
    <w:link w:val="BalloonTextChar"/>
    <w:uiPriority w:val="99"/>
    <w:semiHidden/>
    <w:unhideWhenUsed/>
    <w:rsid w:val="005531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17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mbareck84.jeeran.com/photos/474594_s.jp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3FAABB5-FA8C-4981-A3D4-2D73A95CC4BD}"/>
</file>

<file path=customXml/itemProps2.xml><?xml version="1.0" encoding="utf-8"?>
<ds:datastoreItem xmlns:ds="http://schemas.openxmlformats.org/officeDocument/2006/customXml" ds:itemID="{9EC3E3B9-251B-4C25-9527-F87EFC1651B0}"/>
</file>

<file path=customXml/itemProps3.xml><?xml version="1.0" encoding="utf-8"?>
<ds:datastoreItem xmlns:ds="http://schemas.openxmlformats.org/officeDocument/2006/customXml" ds:itemID="{1DADCEF5-214E-450A-952A-714BBF390942}"/>
</file>

<file path=docProps/app.xml><?xml version="1.0" encoding="utf-8"?>
<Properties xmlns="http://schemas.openxmlformats.org/officeDocument/2006/extended-properties" xmlns:vt="http://schemas.openxmlformats.org/officeDocument/2006/docPropsVTypes">
  <Template>Normal.dotm</Template>
  <TotalTime>1</TotalTime>
  <Pages>6</Pages>
  <Words>1087</Words>
  <Characters>6197</Characters>
  <Application>Microsoft Office Word</Application>
  <DocSecurity>4</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dc:creator>
  <cp:lastModifiedBy>IHARA Sumiko</cp:lastModifiedBy>
  <cp:revision>2</cp:revision>
  <cp:lastPrinted>2017-12-22T09:39:00Z</cp:lastPrinted>
  <dcterms:created xsi:type="dcterms:W3CDTF">2020-10-22T13:56:00Z</dcterms:created>
  <dcterms:modified xsi:type="dcterms:W3CDTF">2020-10-22T13:56:00Z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1504300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