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59"/>
        <w:gridCol w:w="4270"/>
        <w:gridCol w:w="1180"/>
        <w:gridCol w:w="2930"/>
      </w:tblGrid>
      <w:tr w:rsidR="00963CBA" w:rsidTr="002D520D">
        <w:trPr>
          <w:trHeight w:val="851"/>
        </w:trPr>
        <w:tc>
          <w:tcPr>
            <w:tcW w:w="1259" w:type="dxa"/>
            <w:tcBorders>
              <w:top w:val="nil"/>
              <w:left w:val="nil"/>
              <w:bottom w:val="single" w:sz="4" w:space="0" w:color="auto"/>
              <w:right w:val="nil"/>
            </w:tcBorders>
          </w:tcPr>
          <w:p w:rsidR="00446DE4" w:rsidRPr="00E806EE" w:rsidRDefault="00446DE4" w:rsidP="00562621">
            <w:pPr>
              <w:tabs>
                <w:tab w:val="right" w:pos="850"/>
                <w:tab w:val="left" w:pos="1134"/>
                <w:tab w:val="right" w:leader="dot" w:pos="8504"/>
              </w:tabs>
              <w:spacing w:before="360" w:after="240"/>
            </w:pPr>
            <w:bookmarkStart w:id="0" w:name="_GoBack"/>
            <w:bookmarkEnd w:id="0"/>
          </w:p>
        </w:tc>
        <w:tc>
          <w:tcPr>
            <w:tcW w:w="4270" w:type="dxa"/>
            <w:tcBorders>
              <w:top w:val="nil"/>
              <w:left w:val="nil"/>
              <w:bottom w:val="single" w:sz="4" w:space="0" w:color="auto"/>
              <w:right w:val="nil"/>
            </w:tcBorders>
            <w:vAlign w:val="bottom"/>
          </w:tcPr>
          <w:p w:rsidR="00446DE4" w:rsidRPr="00963CBA" w:rsidRDefault="00446DE4" w:rsidP="00562621">
            <w:pPr>
              <w:spacing w:after="80" w:line="300" w:lineRule="exact"/>
              <w:rPr>
                <w:sz w:val="28"/>
                <w:szCs w:val="28"/>
              </w:rPr>
            </w:pPr>
          </w:p>
        </w:tc>
        <w:tc>
          <w:tcPr>
            <w:tcW w:w="4110" w:type="dxa"/>
            <w:gridSpan w:val="2"/>
            <w:tcBorders>
              <w:top w:val="nil"/>
              <w:left w:val="nil"/>
              <w:bottom w:val="single" w:sz="4" w:space="0" w:color="auto"/>
              <w:right w:val="nil"/>
            </w:tcBorders>
            <w:vAlign w:val="bottom"/>
          </w:tcPr>
          <w:p w:rsidR="00446DE4" w:rsidRPr="00DE3EC0" w:rsidRDefault="00600CF0" w:rsidP="00C72275">
            <w:pPr>
              <w:jc w:val="right"/>
            </w:pPr>
            <w:r w:rsidRPr="00600CF0">
              <w:rPr>
                <w:sz w:val="40"/>
              </w:rPr>
              <w:t>A</w:t>
            </w:r>
            <w:r>
              <w:t>/HRC/WG.6/3</w:t>
            </w:r>
            <w:r w:rsidR="00C72275">
              <w:t>5</w:t>
            </w:r>
            <w:r>
              <w:t>/</w:t>
            </w:r>
            <w:r w:rsidR="00C72275">
              <w:t>KGZ</w:t>
            </w:r>
            <w:r>
              <w:t>/1</w:t>
            </w:r>
          </w:p>
        </w:tc>
      </w:tr>
      <w:tr w:rsidR="003107FA" w:rsidTr="00562621">
        <w:trPr>
          <w:trHeight w:val="2835"/>
        </w:trPr>
        <w:tc>
          <w:tcPr>
            <w:tcW w:w="1259" w:type="dxa"/>
            <w:tcBorders>
              <w:top w:val="single" w:sz="4" w:space="0" w:color="auto"/>
              <w:left w:val="nil"/>
              <w:bottom w:val="single" w:sz="12" w:space="0" w:color="auto"/>
              <w:right w:val="nil"/>
            </w:tcBorders>
          </w:tcPr>
          <w:p w:rsidR="003107FA" w:rsidRDefault="003107FA" w:rsidP="00562621">
            <w:pPr>
              <w:spacing w:before="120"/>
              <w:jc w:val="center"/>
            </w:pPr>
          </w:p>
        </w:tc>
        <w:tc>
          <w:tcPr>
            <w:tcW w:w="5450" w:type="dxa"/>
            <w:gridSpan w:val="2"/>
            <w:tcBorders>
              <w:top w:val="single" w:sz="4" w:space="0" w:color="auto"/>
              <w:left w:val="nil"/>
              <w:bottom w:val="single" w:sz="12" w:space="0" w:color="auto"/>
              <w:right w:val="nil"/>
            </w:tcBorders>
          </w:tcPr>
          <w:p w:rsidR="003107FA" w:rsidRPr="00B3317B" w:rsidRDefault="00E60456" w:rsidP="00562621">
            <w:pPr>
              <w:spacing w:before="120" w:line="420" w:lineRule="exact"/>
              <w:rPr>
                <w:b/>
                <w:sz w:val="40"/>
                <w:szCs w:val="40"/>
              </w:rPr>
            </w:pPr>
            <w:r>
              <w:rPr>
                <w:b/>
                <w:spacing w:val="-4"/>
                <w:sz w:val="40"/>
                <w:szCs w:val="40"/>
              </w:rPr>
              <w:t>Advance Version</w:t>
            </w:r>
          </w:p>
        </w:tc>
        <w:tc>
          <w:tcPr>
            <w:tcW w:w="2930" w:type="dxa"/>
            <w:tcBorders>
              <w:top w:val="single" w:sz="4" w:space="0" w:color="auto"/>
              <w:left w:val="nil"/>
              <w:bottom w:val="single" w:sz="12" w:space="0" w:color="auto"/>
              <w:right w:val="nil"/>
            </w:tcBorders>
          </w:tcPr>
          <w:p w:rsidR="003107FA" w:rsidRDefault="00600CF0" w:rsidP="002D520D">
            <w:pPr>
              <w:spacing w:before="240" w:line="240" w:lineRule="exact"/>
              <w:ind w:left="95"/>
            </w:pPr>
            <w:r>
              <w:t>Distr.: General</w:t>
            </w:r>
          </w:p>
          <w:p w:rsidR="00600CF0" w:rsidRDefault="00600CF0" w:rsidP="002D520D">
            <w:pPr>
              <w:spacing w:line="240" w:lineRule="exact"/>
              <w:ind w:left="95"/>
            </w:pPr>
            <w:r>
              <w:t>1</w:t>
            </w:r>
            <w:r w:rsidR="00C87A68">
              <w:t>6</w:t>
            </w:r>
            <w:r>
              <w:t xml:space="preserve"> </w:t>
            </w:r>
            <w:r w:rsidR="00C72275">
              <w:t>January 2020</w:t>
            </w:r>
          </w:p>
          <w:p w:rsidR="00600CF0" w:rsidRDefault="00600CF0" w:rsidP="002D520D">
            <w:pPr>
              <w:spacing w:line="240" w:lineRule="exact"/>
              <w:ind w:left="95"/>
            </w:pPr>
          </w:p>
          <w:p w:rsidR="00600CF0" w:rsidRDefault="00600CF0" w:rsidP="002D520D">
            <w:pPr>
              <w:spacing w:line="240" w:lineRule="exact"/>
              <w:ind w:left="95"/>
            </w:pPr>
            <w:r>
              <w:t>Original: Russian</w:t>
            </w:r>
          </w:p>
        </w:tc>
      </w:tr>
    </w:tbl>
    <w:p w:rsidR="00C72275" w:rsidRPr="00617584" w:rsidRDefault="00C72275" w:rsidP="00C72275">
      <w:pPr>
        <w:spacing w:before="120"/>
        <w:rPr>
          <w:b/>
          <w:sz w:val="24"/>
          <w:szCs w:val="24"/>
          <w:lang w:val="ru-RU"/>
        </w:rPr>
      </w:pPr>
      <w:r w:rsidRPr="00617584">
        <w:rPr>
          <w:b/>
          <w:sz w:val="24"/>
          <w:szCs w:val="24"/>
          <w:lang w:val="ru-RU"/>
        </w:rPr>
        <w:t>Совет по правам человека</w:t>
      </w:r>
    </w:p>
    <w:p w:rsidR="00C72275" w:rsidRPr="00617584" w:rsidRDefault="00C72275" w:rsidP="00C72275">
      <w:pPr>
        <w:rPr>
          <w:rFonts w:eastAsia="MS Mincho"/>
          <w:b/>
          <w:lang w:val="ru-RU"/>
        </w:rPr>
      </w:pPr>
      <w:r w:rsidRPr="00617584">
        <w:rPr>
          <w:b/>
          <w:bCs/>
          <w:lang w:val="ru-RU"/>
        </w:rPr>
        <w:t xml:space="preserve">Рабочая группа по универсальному </w:t>
      </w:r>
      <w:r w:rsidRPr="00617584">
        <w:rPr>
          <w:b/>
          <w:bCs/>
          <w:lang w:val="ru-RU"/>
        </w:rPr>
        <w:br/>
        <w:t>периодическому обзору</w:t>
      </w:r>
    </w:p>
    <w:p w:rsidR="00C72275" w:rsidRPr="00617584" w:rsidRDefault="00C72275" w:rsidP="00C72275">
      <w:pPr>
        <w:rPr>
          <w:rFonts w:eastAsia="MS Mincho"/>
          <w:b/>
          <w:lang w:val="ru-RU"/>
        </w:rPr>
      </w:pPr>
      <w:r w:rsidRPr="00617584">
        <w:rPr>
          <w:b/>
          <w:bCs/>
          <w:lang w:val="ru-RU"/>
        </w:rPr>
        <w:t>Тридцать пятая сессия</w:t>
      </w:r>
    </w:p>
    <w:p w:rsidR="00C72275" w:rsidRPr="00617584" w:rsidRDefault="00C72275" w:rsidP="00C72275">
      <w:pPr>
        <w:rPr>
          <w:rFonts w:eastAsia="MS Mincho"/>
          <w:lang w:val="ru-RU"/>
        </w:rPr>
      </w:pPr>
      <w:r w:rsidRPr="00617584">
        <w:rPr>
          <w:lang w:val="ru-RU"/>
        </w:rPr>
        <w:t>20–31 января 2020 года</w:t>
      </w:r>
    </w:p>
    <w:p w:rsidR="00600CF0" w:rsidRDefault="00600CF0" w:rsidP="00600CF0">
      <w:pPr>
        <w:pStyle w:val="HChGR"/>
      </w:pPr>
      <w:r>
        <w:rPr>
          <w:rFonts w:eastAsia="MS Mincho"/>
        </w:rPr>
        <w:tab/>
      </w:r>
      <w:r>
        <w:rPr>
          <w:rFonts w:eastAsia="MS Mincho"/>
        </w:rPr>
        <w:tab/>
      </w:r>
      <w:r>
        <w:t>Национальный доклад, представленный</w:t>
      </w:r>
      <w:r>
        <w:br/>
        <w:t>в соответствии с пунктом 5 приложения</w:t>
      </w:r>
      <w:r>
        <w:br/>
        <w:t>к резолюции 16/21 Совета по правам человека</w:t>
      </w:r>
      <w:r w:rsidRPr="0057744A">
        <w:rPr>
          <w:rStyle w:val="FootnoteReference"/>
          <w:b w:val="0"/>
          <w:sz w:val="20"/>
          <w:vertAlign w:val="baseline"/>
        </w:rPr>
        <w:footnoteReference w:customMarkFollows="1" w:id="2"/>
        <w:t>*</w:t>
      </w:r>
    </w:p>
    <w:p w:rsidR="00600CF0" w:rsidRDefault="00600CF0" w:rsidP="00600CF0">
      <w:pPr>
        <w:pStyle w:val="HChGR"/>
      </w:pPr>
      <w:r>
        <w:rPr>
          <w:rFonts w:eastAsia="MS Mincho"/>
        </w:rPr>
        <w:tab/>
      </w:r>
      <w:r>
        <w:rPr>
          <w:rFonts w:eastAsia="MS Mincho"/>
        </w:rPr>
        <w:tab/>
      </w:r>
      <w:r w:rsidR="00C72275" w:rsidRPr="00A062D1">
        <w:rPr>
          <w:rFonts w:eastAsia="MS Mincho"/>
          <w:bCs/>
        </w:rPr>
        <w:t>Кыргызстан</w:t>
      </w:r>
    </w:p>
    <w:p w:rsidR="00C72275" w:rsidRDefault="00600CF0" w:rsidP="00C72275">
      <w:pPr>
        <w:pStyle w:val="HChGR"/>
      </w:pPr>
      <w:r>
        <w:rPr>
          <w:rFonts w:eastAsia="MS Mincho"/>
        </w:rPr>
        <w:br w:type="page"/>
      </w:r>
      <w:r w:rsidR="00F8575F">
        <w:rPr>
          <w:rFonts w:eastAsia="MS Mincho"/>
        </w:rPr>
        <w:lastRenderedPageBreak/>
        <w:tab/>
      </w:r>
      <w:r w:rsidR="00F8575F" w:rsidRPr="00F8575F">
        <w:rPr>
          <w:rFonts w:eastAsia="MS Mincho"/>
        </w:rPr>
        <w:t>I.</w:t>
      </w:r>
      <w:r w:rsidR="00F8575F" w:rsidRPr="00F8575F">
        <w:rPr>
          <w:rFonts w:eastAsia="MS Mincho"/>
        </w:rPr>
        <w:tab/>
      </w:r>
      <w:r w:rsidR="00C72275" w:rsidRPr="00A062D1">
        <w:rPr>
          <w:rFonts w:eastAsia="MS Mincho"/>
        </w:rPr>
        <w:t>Методология и процесс консультаций</w:t>
      </w:r>
    </w:p>
    <w:p w:rsidR="00C72275" w:rsidRPr="00C72275" w:rsidRDefault="00C72275" w:rsidP="00C72275">
      <w:pPr>
        <w:pStyle w:val="SingleTxtG"/>
        <w:rPr>
          <w:lang w:val="ru-RU"/>
        </w:rPr>
      </w:pPr>
      <w:r w:rsidRPr="00A062D1">
        <w:rPr>
          <w:lang w:val="ru-RU"/>
        </w:rPr>
        <w:t>1.</w:t>
      </w:r>
      <w:r w:rsidRPr="00A062D1">
        <w:rPr>
          <w:lang w:val="ru-RU"/>
        </w:rPr>
        <w:tab/>
      </w:r>
      <w:r w:rsidRPr="00C72275">
        <w:rPr>
          <w:lang w:val="ru-RU"/>
        </w:rPr>
        <w:t>Доклад подготовлен в соответствии с общими руководящими принципами Совета ООН по правам человека в резолюции 17/119. Основное внимание в докладе уделено прогрессу в сфере защиты прав человека и выполнению рекомендаций, полученных в ходе Универсального периодического обзора в 2015 году.</w:t>
      </w:r>
    </w:p>
    <w:p w:rsidR="00C72275" w:rsidRPr="00C72275" w:rsidRDefault="00C72275" w:rsidP="00C72275">
      <w:pPr>
        <w:pStyle w:val="SingleTxtG"/>
        <w:rPr>
          <w:lang w:val="ru-RU"/>
        </w:rPr>
      </w:pPr>
      <w:r>
        <w:rPr>
          <w:lang w:val="ru-RU"/>
        </w:rPr>
        <w:t>2.</w:t>
      </w:r>
      <w:r>
        <w:rPr>
          <w:lang w:val="ru-RU"/>
        </w:rPr>
        <w:tab/>
      </w:r>
      <w:r w:rsidRPr="00C72275">
        <w:rPr>
          <w:lang w:val="ru-RU"/>
        </w:rPr>
        <w:t>Подготовка доклада велась межведомственной рабочей группой под руководством секретариата Координационного совета по правам человека при Правительстве Кыргызской Республики, образованной вице-премьер-министром Кыргызской Республики (список аббревиатур см. в Примечаниях</w:t>
      </w:r>
      <w:r w:rsidR="00343DCD">
        <w:rPr>
          <w:rStyle w:val="EndnoteReference"/>
          <w:lang w:val="ru-RU"/>
        </w:rPr>
        <w:endnoteReference w:id="2"/>
      </w:r>
      <w:r w:rsidRPr="00C72275">
        <w:rPr>
          <w:lang w:val="ru-RU"/>
        </w:rPr>
        <w:t>). Межведомственные консультации позволили учесть все аспекты деятельности государственных органов, включая работу законодательной, исполнительной и судебной ветвей власти.</w:t>
      </w:r>
    </w:p>
    <w:p w:rsidR="00600CF0" w:rsidRDefault="00C72275" w:rsidP="00C72275">
      <w:pPr>
        <w:pStyle w:val="SingleTxtG"/>
        <w:rPr>
          <w:lang w:val="ru-RU"/>
        </w:rPr>
      </w:pPr>
      <w:r w:rsidRPr="00C72275">
        <w:rPr>
          <w:lang w:val="ru-RU"/>
        </w:rPr>
        <w:t>3.</w:t>
      </w:r>
      <w:r>
        <w:rPr>
          <w:lang w:val="ru-RU"/>
        </w:rPr>
        <w:tab/>
      </w:r>
      <w:r w:rsidRPr="00C72275">
        <w:rPr>
          <w:lang w:val="ru-RU"/>
        </w:rPr>
        <w:t>При подготовке доклада учитывались также материалы национальных правозащитных учреждений.</w:t>
      </w:r>
    </w:p>
    <w:p w:rsidR="00C72275" w:rsidRPr="00A062D1" w:rsidRDefault="00C72275" w:rsidP="00C72275">
      <w:pPr>
        <w:pStyle w:val="HChG"/>
        <w:rPr>
          <w:lang w:val="ru-RU"/>
        </w:rPr>
      </w:pPr>
      <w:r w:rsidRPr="00A062D1">
        <w:rPr>
          <w:lang w:val="ru-RU"/>
        </w:rPr>
        <w:lastRenderedPageBreak/>
        <w:tab/>
      </w:r>
      <w:r>
        <w:t>II</w:t>
      </w:r>
      <w:r w:rsidRPr="00A062D1">
        <w:rPr>
          <w:lang w:val="ru-RU"/>
        </w:rPr>
        <w:t>.</w:t>
      </w:r>
      <w:r w:rsidRPr="00A062D1">
        <w:rPr>
          <w:lang w:val="ru-RU"/>
        </w:rPr>
        <w:tab/>
        <w:t>Национальные правозащитные институты</w:t>
      </w:r>
    </w:p>
    <w:p w:rsidR="00C72275" w:rsidRDefault="007316A4" w:rsidP="007316A4">
      <w:pPr>
        <w:pStyle w:val="H1G"/>
        <w:rPr>
          <w:lang w:val="ru-RU"/>
        </w:rPr>
      </w:pPr>
      <w:r w:rsidRPr="00A062D1">
        <w:rPr>
          <w:lang w:val="ru-RU"/>
        </w:rPr>
        <w:tab/>
      </w:r>
      <w:r>
        <w:rPr>
          <w:lang w:val="en-US"/>
        </w:rPr>
        <w:t>A</w:t>
      </w:r>
      <w:r w:rsidRPr="00A062D1">
        <w:rPr>
          <w:lang w:val="ru-RU"/>
        </w:rPr>
        <w:t>.</w:t>
      </w:r>
      <w:r w:rsidRPr="00A062D1">
        <w:rPr>
          <w:lang w:val="ru-RU"/>
        </w:rPr>
        <w:tab/>
      </w:r>
      <w:r w:rsidRPr="007316A4">
        <w:rPr>
          <w:lang w:val="ru-RU"/>
        </w:rPr>
        <w:t>Укрепление демократических и национ</w:t>
      </w:r>
      <w:r>
        <w:rPr>
          <w:lang w:val="ru-RU"/>
        </w:rPr>
        <w:t>альных правозащитных институтов</w:t>
      </w:r>
    </w:p>
    <w:p w:rsidR="007316A4" w:rsidRDefault="007316A4" w:rsidP="007316A4">
      <w:pPr>
        <w:pStyle w:val="H23G"/>
        <w:rPr>
          <w:lang w:val="ru-RU"/>
        </w:rPr>
      </w:pPr>
      <w:r>
        <w:rPr>
          <w:lang w:val="ru-RU"/>
        </w:rPr>
        <w:tab/>
      </w:r>
      <w:r>
        <w:rPr>
          <w:lang w:val="ru-RU"/>
        </w:rPr>
        <w:tab/>
      </w:r>
      <w:r w:rsidRPr="007316A4">
        <w:rPr>
          <w:lang w:val="ru-RU"/>
        </w:rPr>
        <w:t>Информация по рекомендациям 117.7, 117.8</w:t>
      </w:r>
      <w:r>
        <w:rPr>
          <w:rStyle w:val="EndnoteReference"/>
          <w:lang w:val="ru-RU"/>
        </w:rPr>
        <w:endnoteReference w:id="3"/>
      </w:r>
    </w:p>
    <w:p w:rsidR="007316A4" w:rsidRPr="007316A4" w:rsidRDefault="00467887" w:rsidP="007316A4">
      <w:pPr>
        <w:pStyle w:val="SingleTxtG"/>
        <w:rPr>
          <w:lang w:val="ru-RU"/>
        </w:rPr>
      </w:pPr>
      <w:r w:rsidRPr="00A062D1">
        <w:rPr>
          <w:lang w:val="ru-RU"/>
        </w:rPr>
        <w:t>4.</w:t>
      </w:r>
      <w:r w:rsidRPr="00A062D1">
        <w:rPr>
          <w:lang w:val="ru-RU"/>
        </w:rPr>
        <w:tab/>
      </w:r>
      <w:r w:rsidR="007316A4" w:rsidRPr="007316A4">
        <w:rPr>
          <w:lang w:val="ru-RU"/>
        </w:rPr>
        <w:t>В 2012 году создан Национальный центр КР по предупреждению пыток и других жестоких, бесчеловечных или унижающих достоинство видов обращения (НЦПП)</w:t>
      </w:r>
      <w:r w:rsidR="003F0119">
        <w:rPr>
          <w:rStyle w:val="EndnoteReference"/>
          <w:lang w:val="ru-RU"/>
        </w:rPr>
        <w:endnoteReference w:id="4"/>
      </w:r>
      <w:r>
        <w:rPr>
          <w:lang w:val="ru-RU"/>
        </w:rPr>
        <w:t>.</w:t>
      </w:r>
    </w:p>
    <w:p w:rsidR="007316A4" w:rsidRPr="007316A4" w:rsidRDefault="007316A4" w:rsidP="007316A4">
      <w:pPr>
        <w:pStyle w:val="SingleTxtG"/>
        <w:rPr>
          <w:lang w:val="ru-RU"/>
        </w:rPr>
      </w:pPr>
      <w:r w:rsidRPr="007316A4">
        <w:rPr>
          <w:lang w:val="ru-RU"/>
        </w:rPr>
        <w:t>5.</w:t>
      </w:r>
      <w:r w:rsidR="00467887">
        <w:rPr>
          <w:lang w:val="ru-RU"/>
        </w:rPr>
        <w:tab/>
      </w:r>
      <w:r w:rsidRPr="007316A4">
        <w:rPr>
          <w:lang w:val="ru-RU"/>
        </w:rPr>
        <w:t>НЦПП отличается от других государственных органов организационной и функциональной независимостью. Высшим органом управления НЦПП является Координационный совет. В состав Координационного совета входят два депутата парламента, Омбудсмен и восемь представителей неправительственных организаций, уставная деятельность которых направлена на защиту права, на свободу от пыток и жестокого обращения.</w:t>
      </w:r>
    </w:p>
    <w:p w:rsidR="007316A4" w:rsidRPr="007316A4" w:rsidRDefault="007316A4" w:rsidP="007316A4">
      <w:pPr>
        <w:pStyle w:val="SingleTxtG"/>
        <w:rPr>
          <w:lang w:val="ru-RU"/>
        </w:rPr>
      </w:pPr>
      <w:r w:rsidRPr="007316A4">
        <w:rPr>
          <w:lang w:val="ru-RU"/>
        </w:rPr>
        <w:t>6.</w:t>
      </w:r>
      <w:r w:rsidR="00467887">
        <w:rPr>
          <w:lang w:val="ru-RU"/>
        </w:rPr>
        <w:tab/>
      </w:r>
      <w:r w:rsidRPr="007316A4">
        <w:rPr>
          <w:lang w:val="ru-RU"/>
        </w:rPr>
        <w:t>Закон предусматривает недопустимость вмешательства в деятельность НЦПП и иммунитет его сотрудников.</w:t>
      </w:r>
    </w:p>
    <w:p w:rsidR="007316A4" w:rsidRPr="007316A4" w:rsidRDefault="007316A4" w:rsidP="007316A4">
      <w:pPr>
        <w:pStyle w:val="SingleTxtG"/>
        <w:rPr>
          <w:lang w:val="ru-RU"/>
        </w:rPr>
      </w:pPr>
      <w:r w:rsidRPr="007316A4">
        <w:rPr>
          <w:lang w:val="ru-RU"/>
        </w:rPr>
        <w:t>7.</w:t>
      </w:r>
      <w:r w:rsidR="00467887">
        <w:rPr>
          <w:lang w:val="ru-RU"/>
        </w:rPr>
        <w:tab/>
      </w:r>
      <w:r w:rsidRPr="007316A4">
        <w:rPr>
          <w:lang w:val="ru-RU"/>
        </w:rPr>
        <w:t xml:space="preserve">Действующий состав НЦПП полностью соответствует требованиям международных стандартов, предъявляемым к национальным превентивным </w:t>
      </w:r>
      <w:r w:rsidRPr="007316A4">
        <w:rPr>
          <w:lang w:val="ru-RU"/>
        </w:rPr>
        <w:lastRenderedPageBreak/>
        <w:t>механизмам, а также положениям Закона о НЦПП. НЦПП имеет представительства в каждом регионе Кыргызстана.</w:t>
      </w:r>
    </w:p>
    <w:p w:rsidR="007316A4" w:rsidRPr="007316A4" w:rsidRDefault="007316A4" w:rsidP="00467887">
      <w:pPr>
        <w:pStyle w:val="SingleTxtG"/>
        <w:rPr>
          <w:lang w:val="ru-RU"/>
        </w:rPr>
      </w:pPr>
      <w:r w:rsidRPr="007316A4">
        <w:rPr>
          <w:lang w:val="ru-RU"/>
        </w:rPr>
        <w:t>8.</w:t>
      </w:r>
      <w:r w:rsidR="00467887">
        <w:rPr>
          <w:lang w:val="ru-RU"/>
        </w:rPr>
        <w:tab/>
      </w:r>
      <w:r w:rsidRPr="007316A4">
        <w:rPr>
          <w:lang w:val="ru-RU"/>
        </w:rPr>
        <w:t>НЦПП вправе проводить превентивные посещения мест лишения и ограничения свободы в любой день и в любое время суток, без предварительного уведомления администрации учреждения. За период с 2014 по 2018 годы сотрудниками НЦПП было проведено 4854 превентивных посещения мест лишения и ограничения свободы.</w:t>
      </w:r>
    </w:p>
    <w:p w:rsidR="007316A4" w:rsidRPr="007316A4" w:rsidRDefault="007316A4" w:rsidP="007316A4">
      <w:pPr>
        <w:pStyle w:val="SingleTxtG"/>
        <w:rPr>
          <w:lang w:val="ru-RU"/>
        </w:rPr>
      </w:pPr>
      <w:r w:rsidRPr="007316A4">
        <w:rPr>
          <w:lang w:val="ru-RU"/>
        </w:rPr>
        <w:t>9.</w:t>
      </w:r>
      <w:r w:rsidR="00467887">
        <w:rPr>
          <w:lang w:val="ru-RU"/>
        </w:rPr>
        <w:tab/>
      </w:r>
      <w:r w:rsidRPr="007316A4">
        <w:rPr>
          <w:lang w:val="ru-RU"/>
        </w:rPr>
        <w:t>В 20</w:t>
      </w:r>
      <w:r w:rsidR="00617584" w:rsidRPr="00C87A68">
        <w:rPr>
          <w:lang w:val="ru-RU"/>
        </w:rPr>
        <w:t>0</w:t>
      </w:r>
      <w:r w:rsidRPr="007316A4">
        <w:rPr>
          <w:lang w:val="ru-RU"/>
        </w:rPr>
        <w:t>2 году создан Институт Омбудсмена, который осуществляет парламентский контроль за соблюдением конституционных прав и свобод человека и гражданина на территории страны и в пределах ее юрисдикции на постоянной основе</w:t>
      </w:r>
      <w:r w:rsidR="003F0119">
        <w:rPr>
          <w:rStyle w:val="EndnoteReference"/>
          <w:lang w:val="ru-RU"/>
        </w:rPr>
        <w:endnoteReference w:id="5"/>
      </w:r>
      <w:r w:rsidRPr="007316A4">
        <w:rPr>
          <w:lang w:val="ru-RU"/>
        </w:rPr>
        <w:t>.</w:t>
      </w:r>
    </w:p>
    <w:p w:rsidR="007316A4" w:rsidRPr="007316A4" w:rsidRDefault="007316A4" w:rsidP="007316A4">
      <w:pPr>
        <w:pStyle w:val="SingleTxtG"/>
        <w:rPr>
          <w:lang w:val="ru-RU"/>
        </w:rPr>
      </w:pPr>
      <w:r w:rsidRPr="007316A4">
        <w:rPr>
          <w:lang w:val="ru-RU"/>
        </w:rPr>
        <w:t>10.</w:t>
      </w:r>
      <w:r w:rsidR="00467887">
        <w:rPr>
          <w:lang w:val="ru-RU"/>
        </w:rPr>
        <w:tab/>
      </w:r>
      <w:r w:rsidRPr="007316A4">
        <w:rPr>
          <w:lang w:val="ru-RU"/>
        </w:rPr>
        <w:t>Институт Омбудсмена является конституционным органом, имеет самостоятельный бюджет, имеет Уполномоченных представителей в каждом регионе Кыргызстана.</w:t>
      </w:r>
    </w:p>
    <w:p w:rsidR="007316A4" w:rsidRPr="007316A4" w:rsidRDefault="007316A4" w:rsidP="007316A4">
      <w:pPr>
        <w:pStyle w:val="SingleTxtG"/>
        <w:rPr>
          <w:lang w:val="ru-RU"/>
        </w:rPr>
      </w:pPr>
      <w:r w:rsidRPr="007316A4">
        <w:rPr>
          <w:lang w:val="ru-RU"/>
        </w:rPr>
        <w:t>11</w:t>
      </w:r>
      <w:r w:rsidR="00467887">
        <w:rPr>
          <w:lang w:val="ru-RU"/>
        </w:rPr>
        <w:t>.</w:t>
      </w:r>
      <w:r w:rsidR="00467887">
        <w:rPr>
          <w:lang w:val="ru-RU"/>
        </w:rPr>
        <w:tab/>
      </w:r>
      <w:r w:rsidRPr="007316A4">
        <w:rPr>
          <w:lang w:val="ru-RU"/>
        </w:rPr>
        <w:t>Институт Омбудсмена является основным национальным правозащитным учреждением, осуществляющим контроль за соблюдением прав и свобод человека и гражданина, представляющим в парламент свои ежегодные и специальные доклады о состоянии дел с соблюдением прав человека в Кыргызстане.</w:t>
      </w:r>
    </w:p>
    <w:p w:rsidR="007316A4" w:rsidRDefault="007316A4" w:rsidP="007316A4">
      <w:pPr>
        <w:pStyle w:val="SingleTxtG"/>
        <w:rPr>
          <w:lang w:val="ru-RU"/>
        </w:rPr>
      </w:pPr>
      <w:r w:rsidRPr="007316A4">
        <w:rPr>
          <w:lang w:val="ru-RU"/>
        </w:rPr>
        <w:t>1</w:t>
      </w:r>
      <w:r w:rsidR="00467887">
        <w:rPr>
          <w:lang w:val="ru-RU"/>
        </w:rPr>
        <w:t>2.</w:t>
      </w:r>
      <w:r w:rsidR="00467887">
        <w:rPr>
          <w:lang w:val="ru-RU"/>
        </w:rPr>
        <w:tab/>
      </w:r>
      <w:r w:rsidRPr="007316A4">
        <w:rPr>
          <w:lang w:val="ru-RU"/>
        </w:rPr>
        <w:t xml:space="preserve">Ежегодно до 1 апреля Омбудсмен представляет ежегодный доклад в парламент </w:t>
      </w:r>
      <w:r w:rsidRPr="007316A4">
        <w:rPr>
          <w:lang w:val="ru-RU"/>
        </w:rPr>
        <w:lastRenderedPageBreak/>
        <w:t>страны. Помимо ежегодного доклада Омбудсменом за 2014-2018 годы представлены более 20 специальных докладов, в которых затрагивались отдельные сферы прав человека.</w:t>
      </w:r>
    </w:p>
    <w:p w:rsidR="00467887" w:rsidRDefault="00467887" w:rsidP="00467887">
      <w:pPr>
        <w:pStyle w:val="H1G"/>
        <w:rPr>
          <w:lang w:val="ru-RU"/>
        </w:rPr>
      </w:pPr>
      <w:r>
        <w:rPr>
          <w:lang w:val="ru-RU"/>
        </w:rPr>
        <w:tab/>
        <w:t>В.</w:t>
      </w:r>
      <w:r>
        <w:rPr>
          <w:lang w:val="ru-RU"/>
        </w:rPr>
        <w:tab/>
      </w:r>
      <w:r w:rsidRPr="00467887">
        <w:rPr>
          <w:lang w:val="ru-RU"/>
        </w:rPr>
        <w:t>Приведение уставных положений об Аппарате Омбудсмена в соответств</w:t>
      </w:r>
      <w:r>
        <w:rPr>
          <w:lang w:val="ru-RU"/>
        </w:rPr>
        <w:t>ие с Парижскими принципами</w:t>
      </w:r>
    </w:p>
    <w:p w:rsidR="00467887" w:rsidRDefault="00467887" w:rsidP="00467887">
      <w:pPr>
        <w:pStyle w:val="H23G"/>
        <w:rPr>
          <w:lang w:val="ru-RU"/>
        </w:rPr>
      </w:pPr>
      <w:r>
        <w:rPr>
          <w:lang w:val="ru-RU"/>
        </w:rPr>
        <w:tab/>
      </w:r>
      <w:r>
        <w:rPr>
          <w:lang w:val="ru-RU"/>
        </w:rPr>
        <w:tab/>
      </w:r>
      <w:r w:rsidRPr="00467887">
        <w:rPr>
          <w:lang w:val="ru-RU"/>
        </w:rPr>
        <w:t>Информация по рекомендациям 117.11, 117.12, 117.13, 117.14, 117.15</w:t>
      </w:r>
    </w:p>
    <w:p w:rsidR="00467887" w:rsidRPr="00467887" w:rsidRDefault="00467887" w:rsidP="00467887">
      <w:pPr>
        <w:pStyle w:val="SingleTxtG"/>
        <w:rPr>
          <w:lang w:val="ru-RU"/>
        </w:rPr>
      </w:pPr>
      <w:r w:rsidRPr="00467887">
        <w:rPr>
          <w:lang w:val="ru-RU"/>
        </w:rPr>
        <w:t>13.</w:t>
      </w:r>
      <w:r>
        <w:rPr>
          <w:lang w:val="ru-RU"/>
        </w:rPr>
        <w:tab/>
      </w:r>
      <w:r w:rsidRPr="00467887">
        <w:rPr>
          <w:lang w:val="ru-RU"/>
        </w:rPr>
        <w:t>Разработан проект новой редакции Закона «Об Акыйкатчы (Омбудсмен) КР», который обеспечит практическую имплементацию принятых Генеральной Ассамблеей ООН «Парижских принципов» в национальное законодательство. Обозначенный законопроект рассматривается парламентом страны.</w:t>
      </w:r>
    </w:p>
    <w:p w:rsidR="00467887" w:rsidRPr="00467887" w:rsidRDefault="00467887" w:rsidP="00467887">
      <w:pPr>
        <w:pStyle w:val="H1G"/>
        <w:rPr>
          <w:lang w:val="ru-RU"/>
        </w:rPr>
      </w:pPr>
      <w:r>
        <w:rPr>
          <w:lang w:val="ru-RU"/>
        </w:rPr>
        <w:tab/>
      </w:r>
      <w:r w:rsidRPr="00467887">
        <w:rPr>
          <w:lang w:val="ru-RU"/>
        </w:rPr>
        <w:t>С</w:t>
      </w:r>
      <w:r>
        <w:rPr>
          <w:lang w:val="ru-RU"/>
        </w:rPr>
        <w:t>.</w:t>
      </w:r>
      <w:r>
        <w:rPr>
          <w:lang w:val="ru-RU"/>
        </w:rPr>
        <w:tab/>
      </w:r>
      <w:r w:rsidRPr="00467887">
        <w:rPr>
          <w:lang w:val="ru-RU"/>
        </w:rPr>
        <w:t>Финансирование НЦПП</w:t>
      </w:r>
    </w:p>
    <w:p w:rsidR="00467887" w:rsidRPr="00467887" w:rsidRDefault="00467887" w:rsidP="00467887">
      <w:pPr>
        <w:pStyle w:val="H23G"/>
        <w:rPr>
          <w:lang w:val="ru-RU"/>
        </w:rPr>
      </w:pPr>
      <w:r>
        <w:rPr>
          <w:lang w:val="ru-RU"/>
        </w:rPr>
        <w:tab/>
      </w:r>
      <w:r>
        <w:rPr>
          <w:lang w:val="ru-RU"/>
        </w:rPr>
        <w:tab/>
      </w:r>
      <w:r w:rsidRPr="00467887">
        <w:rPr>
          <w:lang w:val="ru-RU"/>
        </w:rPr>
        <w:t>Информация по рекомендациям 117.16, 117.17</w:t>
      </w:r>
    </w:p>
    <w:p w:rsidR="00467887" w:rsidRPr="00467887" w:rsidRDefault="00467887" w:rsidP="00467887">
      <w:pPr>
        <w:pStyle w:val="SingleTxtG"/>
        <w:rPr>
          <w:lang w:val="ru-RU"/>
        </w:rPr>
      </w:pPr>
      <w:r w:rsidRPr="00467887">
        <w:rPr>
          <w:lang w:val="ru-RU"/>
        </w:rPr>
        <w:t>14</w:t>
      </w:r>
      <w:r>
        <w:rPr>
          <w:lang w:val="ru-RU"/>
        </w:rPr>
        <w:t>.</w:t>
      </w:r>
      <w:r>
        <w:rPr>
          <w:lang w:val="ru-RU"/>
        </w:rPr>
        <w:tab/>
      </w:r>
      <w:r w:rsidRPr="00467887">
        <w:rPr>
          <w:lang w:val="ru-RU"/>
        </w:rPr>
        <w:t xml:space="preserve">В соответствии со Законом «О Национальном центре Кыргызской Республики по предупреждению пыток и других жестоких, бесчеловечных или унижающих достоинство видов обращения и наказания», финансирование деятельности НЦПП осуществляется из средств республиканского бюджета, а </w:t>
      </w:r>
      <w:r w:rsidRPr="00467887">
        <w:rPr>
          <w:lang w:val="ru-RU"/>
        </w:rPr>
        <w:lastRenderedPageBreak/>
        <w:t>также из иных средств, не противоречащих законодательству.</w:t>
      </w:r>
    </w:p>
    <w:p w:rsidR="00467887" w:rsidRPr="00467887" w:rsidRDefault="00467887" w:rsidP="00467887">
      <w:pPr>
        <w:pStyle w:val="SingleTxtG"/>
        <w:rPr>
          <w:lang w:val="ru-RU"/>
        </w:rPr>
      </w:pPr>
      <w:r>
        <w:rPr>
          <w:lang w:val="ru-RU"/>
        </w:rPr>
        <w:t>15.</w:t>
      </w:r>
      <w:r>
        <w:rPr>
          <w:lang w:val="ru-RU"/>
        </w:rPr>
        <w:tab/>
      </w:r>
      <w:r w:rsidRPr="00467887">
        <w:rPr>
          <w:lang w:val="ru-RU"/>
        </w:rPr>
        <w:t>В бюджете республики ежегодно предусматриваются средства, необходимые для обеспечения эффективного функционирования НЦПП. НЦПП формирует проект бюджета и направляет его для согласования в Правительство Кыргызстана (далее – Правительство). В случае наличия разногласий Правительство включает предложения НЦПП без изменений в проект республиканского бюджета, подлежащий направлению в парламент страны, и прилагает свое заключение. НЦПП самостоятельно распоряжается средствами в пределах сметы расходов.</w:t>
      </w:r>
    </w:p>
    <w:p w:rsidR="00467887" w:rsidRPr="00467887" w:rsidRDefault="00467887" w:rsidP="00467887">
      <w:pPr>
        <w:pStyle w:val="H1G"/>
        <w:rPr>
          <w:lang w:val="ru-RU"/>
        </w:rPr>
      </w:pPr>
      <w:r>
        <w:rPr>
          <w:lang w:val="ru-RU"/>
        </w:rPr>
        <w:tab/>
        <w:t>D.</w:t>
      </w:r>
      <w:r>
        <w:rPr>
          <w:lang w:val="ru-RU"/>
        </w:rPr>
        <w:tab/>
      </w:r>
      <w:r w:rsidRPr="00467887">
        <w:rPr>
          <w:lang w:val="ru-RU"/>
        </w:rPr>
        <w:t>Создание системы мониторинга хода осуществления международных обязательств в целях содействия систематизации и выполнению рекомендаций договорных орга</w:t>
      </w:r>
      <w:r>
        <w:rPr>
          <w:lang w:val="ru-RU"/>
        </w:rPr>
        <w:t>нов и Совета по правам человека</w:t>
      </w:r>
    </w:p>
    <w:p w:rsidR="00467887" w:rsidRPr="00467887" w:rsidRDefault="00467887" w:rsidP="00467887">
      <w:pPr>
        <w:pStyle w:val="H23G"/>
        <w:rPr>
          <w:lang w:val="ru-RU"/>
        </w:rPr>
      </w:pPr>
      <w:r>
        <w:rPr>
          <w:lang w:val="ru-RU"/>
        </w:rPr>
        <w:tab/>
      </w:r>
      <w:r>
        <w:rPr>
          <w:lang w:val="ru-RU"/>
        </w:rPr>
        <w:tab/>
      </w:r>
      <w:r w:rsidRPr="00467887">
        <w:rPr>
          <w:lang w:val="ru-RU"/>
        </w:rPr>
        <w:t>Информация по рекомендации 117.28</w:t>
      </w:r>
    </w:p>
    <w:p w:rsidR="00467887" w:rsidRPr="00467887" w:rsidRDefault="00467887" w:rsidP="00467887">
      <w:pPr>
        <w:pStyle w:val="SingleTxtG"/>
        <w:rPr>
          <w:lang w:val="ru-RU"/>
        </w:rPr>
      </w:pPr>
      <w:r w:rsidRPr="00467887">
        <w:rPr>
          <w:lang w:val="ru-RU"/>
        </w:rPr>
        <w:t>16</w:t>
      </w:r>
      <w:r>
        <w:rPr>
          <w:lang w:val="ru-RU"/>
        </w:rPr>
        <w:t>.</w:t>
      </w:r>
      <w:r>
        <w:rPr>
          <w:lang w:val="ru-RU"/>
        </w:rPr>
        <w:tab/>
      </w:r>
      <w:r w:rsidRPr="00467887">
        <w:rPr>
          <w:lang w:val="ru-RU"/>
        </w:rPr>
        <w:t xml:space="preserve">В 2013 году создан Координационный совет по правам человека при Правительстве (далее – КСПЧ) с целью совершенствования механизмов обеспечения защиты прав и свобод человека и гражданина и реализации </w:t>
      </w:r>
      <w:r w:rsidRPr="00467887">
        <w:rPr>
          <w:lang w:val="ru-RU"/>
        </w:rPr>
        <w:lastRenderedPageBreak/>
        <w:t>международных обязательств в сфере прав человека.</w:t>
      </w:r>
    </w:p>
    <w:p w:rsidR="00467887" w:rsidRPr="00467887" w:rsidRDefault="00467887" w:rsidP="00467887">
      <w:pPr>
        <w:pStyle w:val="SingleTxtG"/>
        <w:rPr>
          <w:lang w:val="ru-RU"/>
        </w:rPr>
      </w:pPr>
      <w:r w:rsidRPr="00467887">
        <w:rPr>
          <w:lang w:val="ru-RU"/>
        </w:rPr>
        <w:t>17.</w:t>
      </w:r>
      <w:r>
        <w:rPr>
          <w:lang w:val="ru-RU"/>
        </w:rPr>
        <w:tab/>
      </w:r>
      <w:r w:rsidRPr="00467887">
        <w:rPr>
          <w:lang w:val="ru-RU"/>
        </w:rPr>
        <w:t>КСПЧ возглавляет вице-премьер-министр, который по должности является председателем КСПЧ. КСПЧ состоит из 23 членов, которые являются представителями министерств и ведомств, а также представителями Омбудсмена, ГП, ВС, ГКДР, НЦПП</w:t>
      </w:r>
      <w:r w:rsidR="00041C0A">
        <w:rPr>
          <w:rStyle w:val="EndnoteReference"/>
          <w:lang w:val="ru-RU"/>
        </w:rPr>
        <w:endnoteReference w:id="6"/>
      </w:r>
      <w:r w:rsidRPr="00467887">
        <w:rPr>
          <w:lang w:val="ru-RU"/>
        </w:rPr>
        <w:t>.</w:t>
      </w:r>
    </w:p>
    <w:p w:rsidR="00467887" w:rsidRPr="00467887" w:rsidRDefault="00467887" w:rsidP="00467887">
      <w:pPr>
        <w:pStyle w:val="SingleTxtG"/>
        <w:rPr>
          <w:lang w:val="ru-RU"/>
        </w:rPr>
      </w:pPr>
      <w:r>
        <w:rPr>
          <w:lang w:val="ru-RU"/>
        </w:rPr>
        <w:t>18.</w:t>
      </w:r>
      <w:r>
        <w:rPr>
          <w:lang w:val="ru-RU"/>
        </w:rPr>
        <w:tab/>
      </w:r>
      <w:r w:rsidRPr="00467887">
        <w:rPr>
          <w:lang w:val="ru-RU"/>
        </w:rPr>
        <w:t>В целях исполнения рекомендаций, по итогам представления КР национальных докладов по выполнению норм международных актов в сфере прав человека 15 марта 2019 года принят План действий по правам человека на 2019-2021 годы</w:t>
      </w:r>
      <w:r w:rsidR="00B374D3">
        <w:rPr>
          <w:rStyle w:val="EndnoteReference"/>
          <w:lang w:val="ru-RU"/>
        </w:rPr>
        <w:endnoteReference w:id="7"/>
      </w:r>
      <w:r w:rsidRPr="00467887">
        <w:rPr>
          <w:lang w:val="ru-RU"/>
        </w:rPr>
        <w:t>.</w:t>
      </w:r>
    </w:p>
    <w:p w:rsidR="00467887" w:rsidRPr="00467887" w:rsidRDefault="00B374D3" w:rsidP="00B374D3">
      <w:pPr>
        <w:pStyle w:val="HChG"/>
        <w:rPr>
          <w:lang w:val="ky-KG"/>
        </w:rPr>
      </w:pPr>
      <w:r>
        <w:rPr>
          <w:lang w:val="ky-KG"/>
        </w:rPr>
        <w:tab/>
        <w:t>III.</w:t>
      </w:r>
      <w:r>
        <w:rPr>
          <w:lang w:val="ky-KG"/>
        </w:rPr>
        <w:tab/>
      </w:r>
      <w:r w:rsidR="00467887" w:rsidRPr="00467887">
        <w:rPr>
          <w:lang w:val="ky-KG"/>
        </w:rPr>
        <w:t>Развитие ситуации в законодательной област</w:t>
      </w:r>
      <w:r w:rsidR="00467887" w:rsidRPr="00467887">
        <w:rPr>
          <w:lang w:val="ru-RU"/>
        </w:rPr>
        <w:t>и</w:t>
      </w:r>
    </w:p>
    <w:p w:rsidR="00467887" w:rsidRPr="00467887" w:rsidRDefault="00B374D3" w:rsidP="00B374D3">
      <w:pPr>
        <w:pStyle w:val="H1G"/>
        <w:rPr>
          <w:lang w:val="ky-KG"/>
        </w:rPr>
      </w:pPr>
      <w:r>
        <w:rPr>
          <w:lang w:val="ky-KG"/>
        </w:rPr>
        <w:tab/>
      </w:r>
      <w:r w:rsidRPr="00A062D1">
        <w:rPr>
          <w:lang w:val="ky-KG"/>
        </w:rPr>
        <w:tab/>
      </w:r>
      <w:r w:rsidR="00467887" w:rsidRPr="00467887">
        <w:rPr>
          <w:lang w:val="ky-KG"/>
        </w:rPr>
        <w:t>Приведение законодательства в соответствие с Конституцией Кыргызстана (далее – Конституция) и международными нормами</w:t>
      </w:r>
      <w:r>
        <w:rPr>
          <w:lang w:val="ky-KG"/>
        </w:rPr>
        <w:t xml:space="preserve"> в области защиты прав человека</w:t>
      </w:r>
    </w:p>
    <w:p w:rsidR="00467887" w:rsidRPr="00467887" w:rsidRDefault="00B374D3" w:rsidP="00B374D3">
      <w:pPr>
        <w:pStyle w:val="H23G"/>
        <w:rPr>
          <w:lang w:val="ky-KG"/>
        </w:rPr>
      </w:pPr>
      <w:r>
        <w:rPr>
          <w:lang w:val="ky-KG"/>
        </w:rPr>
        <w:tab/>
      </w:r>
      <w:r>
        <w:rPr>
          <w:lang w:val="ky-KG"/>
        </w:rPr>
        <w:tab/>
      </w:r>
      <w:r w:rsidR="00467887" w:rsidRPr="00467887">
        <w:rPr>
          <w:lang w:val="ky-KG"/>
        </w:rPr>
        <w:t>Информация по рекомендациям 117.1, 117.2, 117.3, 117.4, 117.5</w:t>
      </w:r>
    </w:p>
    <w:p w:rsidR="00467887" w:rsidRPr="00467887" w:rsidRDefault="00467887" w:rsidP="00B374D3">
      <w:pPr>
        <w:pStyle w:val="SingleTxtG"/>
        <w:rPr>
          <w:lang w:val="ky-KG"/>
        </w:rPr>
      </w:pPr>
      <w:r w:rsidRPr="00467887">
        <w:rPr>
          <w:lang w:val="ru-RU"/>
        </w:rPr>
        <w:t>1</w:t>
      </w:r>
      <w:r w:rsidR="00B374D3">
        <w:rPr>
          <w:lang w:val="ky-KG"/>
        </w:rPr>
        <w:t>9.</w:t>
      </w:r>
      <w:r w:rsidR="00B374D3">
        <w:rPr>
          <w:lang w:val="ky-KG"/>
        </w:rPr>
        <w:tab/>
      </w:r>
      <w:r w:rsidRPr="00467887">
        <w:rPr>
          <w:lang w:val="ky-KG"/>
        </w:rPr>
        <w:t>В целях приведения законодательства в соответствие с Конституцией и международными договорами в области защиты прав человека прин</w:t>
      </w:r>
      <w:r w:rsidR="00B374D3">
        <w:rPr>
          <w:lang w:val="ky-KG"/>
        </w:rPr>
        <w:t>яты и утверждены следующие НПА:</w:t>
      </w:r>
    </w:p>
    <w:p w:rsidR="00467887" w:rsidRPr="00467887" w:rsidRDefault="00467887" w:rsidP="00B374D3">
      <w:pPr>
        <w:pStyle w:val="Bullet1G"/>
        <w:rPr>
          <w:lang w:val="ky-KG"/>
        </w:rPr>
      </w:pPr>
      <w:r w:rsidRPr="00467887">
        <w:rPr>
          <w:lang w:val="ky-KG"/>
        </w:rPr>
        <w:lastRenderedPageBreak/>
        <w:t>указы Президента КР о реализации решения Совета обороны о государственной политике в религиозной сфере</w:t>
      </w:r>
      <w:r w:rsidR="00B374D3">
        <w:rPr>
          <w:rStyle w:val="EndnoteReference"/>
          <w:lang w:val="ky-KG"/>
        </w:rPr>
        <w:endnoteReference w:id="8"/>
      </w:r>
      <w:r w:rsidRPr="00467887">
        <w:rPr>
          <w:lang w:val="ky-KG"/>
        </w:rPr>
        <w:t xml:space="preserve"> и о Концепции государственной политики в религиозной сфере на 2014-2020 годы</w:t>
      </w:r>
      <w:r w:rsidR="00B374D3">
        <w:rPr>
          <w:rStyle w:val="EndnoteReference"/>
          <w:lang w:val="ky-KG"/>
        </w:rPr>
        <w:endnoteReference w:id="9"/>
      </w:r>
      <w:r w:rsidRPr="00467887">
        <w:rPr>
          <w:lang w:val="ky-KG"/>
        </w:rPr>
        <w:t>;</w:t>
      </w:r>
    </w:p>
    <w:p w:rsidR="00467887" w:rsidRPr="00467887" w:rsidRDefault="00467887" w:rsidP="00B374D3">
      <w:pPr>
        <w:pStyle w:val="Bullet1G"/>
        <w:rPr>
          <w:lang w:val="ky-KG"/>
        </w:rPr>
      </w:pPr>
      <w:r w:rsidRPr="00467887">
        <w:rPr>
          <w:lang w:val="ky-KG"/>
        </w:rPr>
        <w:t>в целях своевременного исполнения международных обязательств в сфере защиты прав и свобод человека по выполнению рекомендаций, данных договорными органами ООН по правам человека, утвержден План действий по пра</w:t>
      </w:r>
      <w:r w:rsidR="00B374D3">
        <w:rPr>
          <w:lang w:val="ky-KG"/>
        </w:rPr>
        <w:t>вам человека на 2019-2021 годы;</w:t>
      </w:r>
    </w:p>
    <w:p w:rsidR="00467887" w:rsidRPr="00467887" w:rsidRDefault="00467887" w:rsidP="00B374D3">
      <w:pPr>
        <w:pStyle w:val="Bullet1G"/>
        <w:rPr>
          <w:lang w:val="ru-RU"/>
        </w:rPr>
      </w:pPr>
      <w:r w:rsidRPr="00467887">
        <w:rPr>
          <w:lang w:val="ky-KG"/>
        </w:rPr>
        <w:t>в целях приведения законодательных актов в соответствие с кодексами, принятыми в рамках проводимой судебно-правовой реформы, утвержден План мероприятий на 2019 год</w:t>
      </w:r>
      <w:r w:rsidR="00B374D3">
        <w:rPr>
          <w:rStyle w:val="EndnoteReference"/>
          <w:lang w:val="ky-KG"/>
        </w:rPr>
        <w:endnoteReference w:id="10"/>
      </w:r>
      <w:r w:rsidRPr="00467887">
        <w:rPr>
          <w:lang w:val="ru-RU"/>
        </w:rPr>
        <w:t>.</w:t>
      </w:r>
    </w:p>
    <w:p w:rsidR="00467887" w:rsidRPr="00467887" w:rsidRDefault="00467887" w:rsidP="00B374D3">
      <w:pPr>
        <w:pStyle w:val="SingleTxtG"/>
        <w:rPr>
          <w:lang w:val="ky-KG"/>
        </w:rPr>
      </w:pPr>
      <w:r w:rsidRPr="00467887">
        <w:rPr>
          <w:lang w:val="ru-RU"/>
        </w:rPr>
        <w:t>20</w:t>
      </w:r>
      <w:r w:rsidR="00B374D3">
        <w:rPr>
          <w:lang w:val="ru-RU"/>
        </w:rPr>
        <w:t>.</w:t>
      </w:r>
      <w:r w:rsidR="00B374D3">
        <w:rPr>
          <w:lang w:val="ru-RU"/>
        </w:rPr>
        <w:tab/>
      </w:r>
      <w:r w:rsidRPr="00467887">
        <w:rPr>
          <w:lang w:val="ky-KG"/>
        </w:rPr>
        <w:t xml:space="preserve">В целях приведения норм природоохранного законодательства с изменениями, внесенными в Конституцию  Законом от 28 декабря 2016 года №218, постановлением Правительства от 23 мая 2019 года №229 одобрен проект Закона «О внесении изменений в Закон «Об охране окружающей среды». Указанный проект Закона направлен на обеспечение прав граждан на благоприятную для жизни и здоровья экологическую среду и предусматривает изменения в </w:t>
      </w:r>
      <w:r w:rsidRPr="00467887">
        <w:rPr>
          <w:lang w:val="ky-KG"/>
        </w:rPr>
        <w:lastRenderedPageBreak/>
        <w:t>части определения роли общепризнанных принципов и норм международного права в правовой системе.</w:t>
      </w:r>
    </w:p>
    <w:p w:rsidR="00467887" w:rsidRPr="00467887" w:rsidRDefault="00B374D3" w:rsidP="00B374D3">
      <w:pPr>
        <w:pStyle w:val="HChG"/>
        <w:rPr>
          <w:lang w:val="ru-RU"/>
        </w:rPr>
      </w:pPr>
      <w:r w:rsidRPr="00A062D1">
        <w:rPr>
          <w:lang w:val="ky-KG"/>
        </w:rPr>
        <w:tab/>
      </w:r>
      <w:r w:rsidR="00467887" w:rsidRPr="00A062D1">
        <w:rPr>
          <w:lang w:val="ky-KG"/>
        </w:rPr>
        <w:t>IV</w:t>
      </w:r>
      <w:r>
        <w:rPr>
          <w:lang w:val="ru-RU"/>
        </w:rPr>
        <w:t>.</w:t>
      </w:r>
      <w:r>
        <w:rPr>
          <w:lang w:val="ru-RU"/>
        </w:rPr>
        <w:tab/>
        <w:t>Судебная реформа</w:t>
      </w:r>
    </w:p>
    <w:p w:rsidR="00467887" w:rsidRPr="00467887" w:rsidRDefault="00B374D3" w:rsidP="00B374D3">
      <w:pPr>
        <w:pStyle w:val="H1G"/>
        <w:rPr>
          <w:lang w:val="ru-RU"/>
        </w:rPr>
      </w:pPr>
      <w:r>
        <w:rPr>
          <w:lang w:val="ru-RU"/>
        </w:rPr>
        <w:tab/>
      </w:r>
      <w:r>
        <w:rPr>
          <w:lang w:val="ru-RU"/>
        </w:rPr>
        <w:tab/>
      </w:r>
      <w:r w:rsidR="00467887" w:rsidRPr="00467887">
        <w:rPr>
          <w:lang w:val="ru-RU"/>
        </w:rPr>
        <w:t>Обеспечение независимой работы судебной системы</w:t>
      </w:r>
    </w:p>
    <w:p w:rsidR="00467887" w:rsidRPr="00467887" w:rsidRDefault="00B374D3" w:rsidP="00B374D3">
      <w:pPr>
        <w:pStyle w:val="H23G"/>
        <w:rPr>
          <w:lang w:val="ru-RU"/>
        </w:rPr>
      </w:pPr>
      <w:r>
        <w:rPr>
          <w:lang w:val="ru-RU"/>
        </w:rPr>
        <w:tab/>
      </w:r>
      <w:r>
        <w:rPr>
          <w:lang w:val="ru-RU"/>
        </w:rPr>
        <w:tab/>
      </w:r>
      <w:r w:rsidR="00467887" w:rsidRPr="00467887">
        <w:rPr>
          <w:lang w:val="ru-RU"/>
        </w:rPr>
        <w:t>Информация по рекомендациям 117.86, 117.87, 117.88, 117.89, 117.90, 117.91, 117.92, 117.93, 117.94, 117.95, 117.139</w:t>
      </w:r>
    </w:p>
    <w:p w:rsidR="00467887" w:rsidRPr="00467887" w:rsidRDefault="00467887" w:rsidP="00B374D3">
      <w:pPr>
        <w:pStyle w:val="SingleTxtG"/>
        <w:rPr>
          <w:lang w:val="ru-RU"/>
        </w:rPr>
      </w:pPr>
      <w:r w:rsidRPr="00467887">
        <w:rPr>
          <w:lang w:val="ru-RU"/>
        </w:rPr>
        <w:t>21.</w:t>
      </w:r>
      <w:r w:rsidR="00B374D3">
        <w:rPr>
          <w:lang w:val="ru-RU"/>
        </w:rPr>
        <w:tab/>
      </w:r>
      <w:r w:rsidRPr="00467887">
        <w:rPr>
          <w:lang w:val="ru-RU"/>
        </w:rPr>
        <w:t>С 1 января 2019 года введены в действие УК, Кодекс КР о проступках, УПК, УИК, Закон «Об основах амнистии и порядке ее применения» в новой редакции</w:t>
      </w:r>
      <w:r w:rsidR="003F0119">
        <w:rPr>
          <w:rStyle w:val="EndnoteReference"/>
          <w:lang w:val="ru-RU"/>
        </w:rPr>
        <w:endnoteReference w:id="11"/>
      </w:r>
      <w:r w:rsidRPr="00467887">
        <w:rPr>
          <w:lang w:val="ru-RU"/>
        </w:rPr>
        <w:t>. Указанные кодексы соответствуют международным стандартам и стратегии устойчивого раз</w:t>
      </w:r>
      <w:r w:rsidR="00B374D3">
        <w:rPr>
          <w:lang w:val="ru-RU"/>
        </w:rPr>
        <w:t>вития страны на 2013-2017 годы.</w:t>
      </w:r>
    </w:p>
    <w:p w:rsidR="00467887" w:rsidRPr="00467887" w:rsidRDefault="00467887" w:rsidP="00B374D3">
      <w:pPr>
        <w:pStyle w:val="SingleTxtG"/>
        <w:rPr>
          <w:lang w:val="ru-RU"/>
        </w:rPr>
      </w:pPr>
      <w:r w:rsidRPr="00467887">
        <w:rPr>
          <w:lang w:val="ru-RU"/>
        </w:rPr>
        <w:t>22.</w:t>
      </w:r>
      <w:r w:rsidR="00B374D3">
        <w:rPr>
          <w:lang w:val="ru-RU"/>
        </w:rPr>
        <w:tab/>
      </w:r>
      <w:r w:rsidRPr="00467887">
        <w:rPr>
          <w:lang w:val="ru-RU"/>
        </w:rPr>
        <w:t>Основной целью введенных в действие кодексов является гуманизация правосудия, декриминализация преступных деяний, реформа видов наказаний. Введены новые понятия и институты, такие как: судебный надзор, следственный судья, пробация, процессуальное соглашение. В новом УПК для осуществления судебного надзора введена новая процессуальная фигура – следственный судья.</w:t>
      </w:r>
    </w:p>
    <w:p w:rsidR="00467887" w:rsidRPr="00467887" w:rsidRDefault="00467887" w:rsidP="00B374D3">
      <w:pPr>
        <w:pStyle w:val="SingleTxtG"/>
        <w:rPr>
          <w:lang w:val="ru-RU"/>
        </w:rPr>
      </w:pPr>
      <w:r w:rsidRPr="00467887">
        <w:rPr>
          <w:lang w:val="ru-RU"/>
        </w:rPr>
        <w:t>23.</w:t>
      </w:r>
      <w:r w:rsidR="00B374D3">
        <w:rPr>
          <w:lang w:val="ru-RU"/>
        </w:rPr>
        <w:tab/>
      </w:r>
      <w:r w:rsidRPr="00467887">
        <w:rPr>
          <w:lang w:val="ru-RU"/>
        </w:rPr>
        <w:t xml:space="preserve">В целях проведения анализа нормативных правовых актов, принятых в рамках судебно-правовой реформы, на предмет выявления пробелов и коллизий 25 февраля 2019 года </w:t>
      </w:r>
      <w:r w:rsidRPr="00467887">
        <w:rPr>
          <w:lang w:val="ru-RU"/>
        </w:rPr>
        <w:lastRenderedPageBreak/>
        <w:t>распоряжением Премьер-министра КР образована постоянно действующая м</w:t>
      </w:r>
      <w:r w:rsidR="00B374D3">
        <w:rPr>
          <w:lang w:val="ru-RU"/>
        </w:rPr>
        <w:t>ежведомственная рабочая группа.</w:t>
      </w:r>
    </w:p>
    <w:p w:rsidR="00467887" w:rsidRPr="00467887" w:rsidRDefault="00467887" w:rsidP="00B374D3">
      <w:pPr>
        <w:pStyle w:val="SingleTxtG"/>
        <w:rPr>
          <w:lang w:val="ru-RU"/>
        </w:rPr>
      </w:pPr>
      <w:r w:rsidRPr="00467887">
        <w:rPr>
          <w:lang w:val="ru-RU"/>
        </w:rPr>
        <w:t>24.</w:t>
      </w:r>
      <w:r w:rsidR="003363B1">
        <w:rPr>
          <w:lang w:val="ru-RU"/>
        </w:rPr>
        <w:tab/>
      </w:r>
      <w:r w:rsidRPr="00467887">
        <w:rPr>
          <w:lang w:val="ru-RU"/>
        </w:rPr>
        <w:t>Определен правовой статус Совета судей, как органа судейского самоуправления, на который, согласно Конституции, возложено рассмотрение таких основных вопросов судебной ветви власти, как формирование бюджета судебной системы, повышение квалификации судей и привлечение к дисцип</w:t>
      </w:r>
      <w:r w:rsidR="003363B1">
        <w:rPr>
          <w:lang w:val="ru-RU"/>
        </w:rPr>
        <w:t>линарной ответственности судей.</w:t>
      </w:r>
    </w:p>
    <w:p w:rsidR="00467887" w:rsidRPr="00467887" w:rsidRDefault="00467887" w:rsidP="00B374D3">
      <w:pPr>
        <w:pStyle w:val="SingleTxtG"/>
        <w:rPr>
          <w:lang w:val="ru-RU"/>
        </w:rPr>
      </w:pPr>
      <w:r w:rsidRPr="00467887">
        <w:rPr>
          <w:lang w:val="ru-RU"/>
        </w:rPr>
        <w:t>25.</w:t>
      </w:r>
      <w:r w:rsidR="003363B1">
        <w:rPr>
          <w:lang w:val="ru-RU"/>
        </w:rPr>
        <w:tab/>
      </w:r>
      <w:r w:rsidRPr="00467887">
        <w:rPr>
          <w:lang w:val="ru-RU"/>
        </w:rPr>
        <w:t>Национальное законодательство страны установило переназначение действующих судей посредством участия в открытом конкурсе, проводимом специально образованным конституционным органом – Советом по отбору судей, который состоит из представителей судебной системы, практикующих юристов и представителей гражданского общества.</w:t>
      </w:r>
    </w:p>
    <w:p w:rsidR="00467887" w:rsidRPr="00467887" w:rsidRDefault="003363B1" w:rsidP="00B374D3">
      <w:pPr>
        <w:pStyle w:val="SingleTxtG"/>
        <w:rPr>
          <w:lang w:val="ru-RU"/>
        </w:rPr>
      </w:pPr>
      <w:r>
        <w:rPr>
          <w:lang w:val="ru-RU"/>
        </w:rPr>
        <w:t>26.</w:t>
      </w:r>
      <w:r>
        <w:rPr>
          <w:lang w:val="ru-RU"/>
        </w:rPr>
        <w:tab/>
      </w:r>
      <w:r w:rsidR="00467887" w:rsidRPr="00467887">
        <w:rPr>
          <w:lang w:val="ru-RU"/>
        </w:rPr>
        <w:t>Изменен порядок назначения судей Верховного и местных судов, согласно которому судьи судов первой и второй инстанций назначаются Президентом страны сначала на пять лет, а затем до достижения предельного возраста, а судьи Верховного суда избираются парламентом  республики до д</w:t>
      </w:r>
      <w:r>
        <w:rPr>
          <w:lang w:val="ru-RU"/>
        </w:rPr>
        <w:t>остижения предельного возраста.</w:t>
      </w:r>
    </w:p>
    <w:p w:rsidR="00467887" w:rsidRPr="00467887" w:rsidRDefault="00467887" w:rsidP="00B374D3">
      <w:pPr>
        <w:pStyle w:val="SingleTxtG"/>
        <w:rPr>
          <w:lang w:val="ru-RU"/>
        </w:rPr>
      </w:pPr>
      <w:r w:rsidRPr="00467887">
        <w:rPr>
          <w:lang w:val="ru-RU"/>
        </w:rPr>
        <w:t>27.</w:t>
      </w:r>
      <w:r w:rsidR="003363B1">
        <w:rPr>
          <w:lang w:val="ru-RU"/>
        </w:rPr>
        <w:tab/>
      </w:r>
      <w:r w:rsidRPr="00467887">
        <w:rPr>
          <w:lang w:val="ru-RU"/>
        </w:rPr>
        <w:t xml:space="preserve">В соответствии с вновь принятой Конституцией вместо упраздненного Конституционного суда была образована Конституционная </w:t>
      </w:r>
      <w:r w:rsidRPr="00467887">
        <w:rPr>
          <w:lang w:val="ru-RU"/>
        </w:rPr>
        <w:lastRenderedPageBreak/>
        <w:t>палата Верховного суда, являющаяся органом, осуществляющим конституционный контроль.</w:t>
      </w:r>
    </w:p>
    <w:p w:rsidR="00467887" w:rsidRPr="00467887" w:rsidRDefault="00467887" w:rsidP="00B374D3">
      <w:pPr>
        <w:pStyle w:val="SingleTxtG"/>
        <w:rPr>
          <w:lang w:val="ru-RU"/>
        </w:rPr>
      </w:pPr>
      <w:r w:rsidRPr="00467887">
        <w:rPr>
          <w:lang w:val="ru-RU"/>
        </w:rPr>
        <w:t>28.</w:t>
      </w:r>
      <w:r w:rsidR="003363B1">
        <w:rPr>
          <w:lang w:val="ru-RU"/>
        </w:rPr>
        <w:tab/>
      </w:r>
      <w:r w:rsidRPr="00467887">
        <w:rPr>
          <w:lang w:val="ru-RU"/>
        </w:rPr>
        <w:t xml:space="preserve">В качестве положительного сдвига, отмечаем постепенное внедрение в судах Интернет-портала </w:t>
      </w:r>
      <w:hyperlink r:id="rId8" w:history="1">
        <w:r w:rsidRPr="00467887">
          <w:rPr>
            <w:rStyle w:val="Hyperlink"/>
            <w:lang w:val="ru-RU"/>
          </w:rPr>
          <w:t>www.act.sot.kg/</w:t>
        </w:r>
      </w:hyperlink>
      <w:r w:rsidRPr="003363B1">
        <w:rPr>
          <w:lang w:val="ru-RU"/>
        </w:rPr>
        <w:t>.</w:t>
      </w:r>
    </w:p>
    <w:p w:rsidR="00467887" w:rsidRPr="00467887" w:rsidRDefault="00467887" w:rsidP="00B374D3">
      <w:pPr>
        <w:pStyle w:val="SingleTxtG"/>
        <w:rPr>
          <w:lang w:val="ru-RU"/>
        </w:rPr>
      </w:pPr>
      <w:r w:rsidRPr="00467887">
        <w:rPr>
          <w:lang w:val="ru-RU"/>
        </w:rPr>
        <w:t>29.</w:t>
      </w:r>
      <w:r w:rsidR="003363B1">
        <w:rPr>
          <w:lang w:val="ru-RU"/>
        </w:rPr>
        <w:tab/>
      </w:r>
      <w:r w:rsidRPr="00467887">
        <w:rPr>
          <w:lang w:val="ru-RU"/>
        </w:rPr>
        <w:t>В настоящее время подлежат обязательному опубликованию судебные акты отдельных категорий по уголовным, гражданским, административным и иным делам, за исключением тех дел, которые законом запрещаются опубликовывать. Сформирована первичная электронная база судебных актов.</w:t>
      </w:r>
    </w:p>
    <w:p w:rsidR="00467887" w:rsidRPr="00467887" w:rsidRDefault="003363B1" w:rsidP="00B374D3">
      <w:pPr>
        <w:pStyle w:val="SingleTxtG"/>
        <w:rPr>
          <w:lang w:val="ru-RU"/>
        </w:rPr>
      </w:pPr>
      <w:r>
        <w:rPr>
          <w:lang w:val="ru-RU"/>
        </w:rPr>
        <w:t>30.</w:t>
      </w:r>
      <w:r>
        <w:rPr>
          <w:lang w:val="ru-RU"/>
        </w:rPr>
        <w:tab/>
      </w:r>
      <w:r w:rsidR="00467887" w:rsidRPr="00467887">
        <w:rPr>
          <w:lang w:val="ru-RU"/>
        </w:rPr>
        <w:t>Кроме информационного ресурса «www.act.sot.kg» в 80 залах судебных заседаний из 159 залов внедрены аудио-, видеофи</w:t>
      </w:r>
      <w:r>
        <w:rPr>
          <w:lang w:val="ru-RU"/>
        </w:rPr>
        <w:t>ксация судебных процессов.</w:t>
      </w:r>
    </w:p>
    <w:p w:rsidR="00467887" w:rsidRPr="00467887" w:rsidRDefault="00467887" w:rsidP="00B374D3">
      <w:pPr>
        <w:pStyle w:val="SingleTxtG"/>
        <w:rPr>
          <w:lang w:val="ru-RU"/>
        </w:rPr>
      </w:pPr>
      <w:r w:rsidRPr="00467887">
        <w:rPr>
          <w:lang w:val="ru-RU"/>
        </w:rPr>
        <w:t>31.</w:t>
      </w:r>
      <w:r w:rsidR="003363B1">
        <w:rPr>
          <w:lang w:val="ru-RU"/>
        </w:rPr>
        <w:tab/>
      </w:r>
      <w:r w:rsidRPr="00467887">
        <w:rPr>
          <w:lang w:val="ru-RU"/>
        </w:rPr>
        <w:t>Внедрено программное обеспечение автоматизированной информационной системы (АИС) суда, которое осуществляется при поддержке Программы Европейского союза «Верховенство права в КР – 2-ая фаза». Данная система позволяет в судопроизводстве автоматизировать путь судебного дела с момента его поступления в суд до вынесения решения и возможного последующего обжалования.</w:t>
      </w:r>
    </w:p>
    <w:p w:rsidR="00467887" w:rsidRPr="00467887" w:rsidRDefault="00467887" w:rsidP="00B374D3">
      <w:pPr>
        <w:pStyle w:val="SingleTxtG"/>
        <w:rPr>
          <w:lang w:val="ru-RU"/>
        </w:rPr>
      </w:pPr>
      <w:r w:rsidRPr="00467887">
        <w:rPr>
          <w:lang w:val="ru-RU"/>
        </w:rPr>
        <w:t>32.</w:t>
      </w:r>
      <w:r w:rsidR="003363B1">
        <w:rPr>
          <w:lang w:val="ru-RU"/>
        </w:rPr>
        <w:tab/>
      </w:r>
      <w:r w:rsidRPr="00467887">
        <w:rPr>
          <w:lang w:val="ru-RU"/>
        </w:rPr>
        <w:t xml:space="preserve">Минимизируются односторонние контакты между участниками процесса и судьями, а также работниками судов путем расширения общественного доступа к </w:t>
      </w:r>
      <w:r w:rsidRPr="00467887">
        <w:rPr>
          <w:lang w:val="ru-RU"/>
        </w:rPr>
        <w:lastRenderedPageBreak/>
        <w:t>информации о судебных процессах, включая публикацию судебных решений и использование всеми судами электронного правосудия и современных информационных систем для предоставления достоверной информации участникам судебных разбирательств.</w:t>
      </w:r>
    </w:p>
    <w:p w:rsidR="00467887" w:rsidRPr="00467887" w:rsidRDefault="00467887" w:rsidP="00B374D3">
      <w:pPr>
        <w:pStyle w:val="SingleTxtG"/>
        <w:rPr>
          <w:lang w:val="ru-RU"/>
        </w:rPr>
      </w:pPr>
      <w:r w:rsidRPr="00467887">
        <w:rPr>
          <w:lang w:val="ru-RU"/>
        </w:rPr>
        <w:t>33.</w:t>
      </w:r>
      <w:r w:rsidR="003363B1">
        <w:rPr>
          <w:lang w:val="ru-RU"/>
        </w:rPr>
        <w:tab/>
      </w:r>
      <w:r w:rsidRPr="00467887">
        <w:rPr>
          <w:lang w:val="ru-RU"/>
        </w:rPr>
        <w:t>С учетом специфики информационно-коммуникационных технологий, разработан и утвержден решением Совета судей от 12 марта 2015 года Стратегический план развития информационных технологий в судебной системе до 2018 г., где наряду с обеспечением открытости судебной системы, детально рассмотрены вопросы информационной безопасности, обновления компьютерного парка, внедрения в залах судебных заседаний систем аудио-, ви</w:t>
      </w:r>
      <w:r w:rsidR="003363B1">
        <w:rPr>
          <w:lang w:val="ru-RU"/>
        </w:rPr>
        <w:t>деофиксации судебных процессов.</w:t>
      </w:r>
    </w:p>
    <w:p w:rsidR="00467887" w:rsidRPr="00467887" w:rsidRDefault="003363B1" w:rsidP="00B374D3">
      <w:pPr>
        <w:pStyle w:val="SingleTxtG"/>
        <w:rPr>
          <w:lang w:val="ru-RU"/>
        </w:rPr>
      </w:pPr>
      <w:r>
        <w:rPr>
          <w:lang w:val="ru-RU"/>
        </w:rPr>
        <w:t>34.</w:t>
      </w:r>
      <w:r>
        <w:rPr>
          <w:lang w:val="ru-RU"/>
        </w:rPr>
        <w:tab/>
      </w:r>
      <w:r w:rsidR="00467887" w:rsidRPr="00467887">
        <w:rPr>
          <w:lang w:val="ru-RU"/>
        </w:rPr>
        <w:t>Согласно Конституции, не подлежит никакому ограничению право на повторное рассмотрение дела вышестоящим судом, а также в соответствии со статьей 323 ГПК, акты судов первой инстанции, не вступившие в законную силу, могут быть обжалованы в апелляционном порядке сторонами и другими лицами, участвующими в деле, в апелляционную инстанцию.</w:t>
      </w:r>
    </w:p>
    <w:p w:rsidR="00467887" w:rsidRPr="00467887" w:rsidRDefault="00714060" w:rsidP="00714060">
      <w:pPr>
        <w:pStyle w:val="HChG"/>
        <w:rPr>
          <w:lang w:val="ru-RU"/>
        </w:rPr>
      </w:pPr>
      <w:r>
        <w:rPr>
          <w:lang w:val="ru-RU"/>
        </w:rPr>
        <w:lastRenderedPageBreak/>
        <w:tab/>
      </w:r>
      <w:r>
        <w:t>V</w:t>
      </w:r>
      <w:r w:rsidRPr="00A062D1">
        <w:rPr>
          <w:lang w:val="ru-RU"/>
        </w:rPr>
        <w:t>.</w:t>
      </w:r>
      <w:r w:rsidRPr="00A062D1">
        <w:rPr>
          <w:lang w:val="ru-RU"/>
        </w:rPr>
        <w:tab/>
      </w:r>
      <w:r w:rsidR="00467887" w:rsidRPr="00467887">
        <w:rPr>
          <w:lang w:val="ru-RU"/>
        </w:rPr>
        <w:t>Гендерное равенство. Права женщин</w:t>
      </w:r>
    </w:p>
    <w:p w:rsidR="00467887" w:rsidRPr="00467887" w:rsidRDefault="00714060" w:rsidP="00714060">
      <w:pPr>
        <w:pStyle w:val="H1G"/>
        <w:rPr>
          <w:lang w:val="ru-RU"/>
        </w:rPr>
      </w:pPr>
      <w:r w:rsidRPr="00A062D1">
        <w:rPr>
          <w:lang w:val="ru-RU"/>
        </w:rPr>
        <w:tab/>
      </w:r>
      <w:r w:rsidR="00467887" w:rsidRPr="00467887">
        <w:rPr>
          <w:lang w:val="en-US"/>
        </w:rPr>
        <w:t>A</w:t>
      </w:r>
      <w:r>
        <w:rPr>
          <w:lang w:val="ru-RU"/>
        </w:rPr>
        <w:t>.</w:t>
      </w:r>
      <w:r>
        <w:rPr>
          <w:lang w:val="ru-RU"/>
        </w:rPr>
        <w:tab/>
      </w:r>
      <w:r w:rsidR="00467887" w:rsidRPr="00467887">
        <w:rPr>
          <w:lang w:val="ru-RU"/>
        </w:rPr>
        <w:t>Укрепление национального механизма в области гендерной политики. Принятие эффективных законодательных мер по обеспеч</w:t>
      </w:r>
      <w:r>
        <w:rPr>
          <w:lang w:val="ru-RU"/>
        </w:rPr>
        <w:t>ению безопасности и прав женщин</w:t>
      </w:r>
    </w:p>
    <w:p w:rsidR="00467887" w:rsidRPr="00467887" w:rsidRDefault="00714060" w:rsidP="00714060">
      <w:pPr>
        <w:pStyle w:val="H23G"/>
        <w:rPr>
          <w:lang w:val="ru-RU"/>
        </w:rPr>
      </w:pPr>
      <w:r>
        <w:rPr>
          <w:lang w:val="ru-RU"/>
        </w:rPr>
        <w:tab/>
      </w:r>
      <w:r>
        <w:rPr>
          <w:lang w:val="ru-RU"/>
        </w:rPr>
        <w:tab/>
      </w:r>
      <w:r w:rsidR="00467887" w:rsidRPr="00467887">
        <w:rPr>
          <w:lang w:val="ru-RU"/>
        </w:rPr>
        <w:t xml:space="preserve">Информация по рекомендациям 117.9, 117.31, 117.32, 117.33, 117.34, 117.35, 117.36, 117.37, </w:t>
      </w:r>
      <w:r w:rsidR="00617584" w:rsidRPr="00C87A68">
        <w:rPr>
          <w:lang w:val="ru-RU"/>
        </w:rPr>
        <w:t>117.</w:t>
      </w:r>
      <w:r w:rsidR="00467887" w:rsidRPr="00467887">
        <w:rPr>
          <w:lang w:val="ru-RU"/>
        </w:rPr>
        <w:t>38, 117.58, 117.59. 117.60. 117.61, 117.63, 117.64, 117.65, 117.66,</w:t>
      </w:r>
      <w:r w:rsidR="00467887" w:rsidRPr="00467887">
        <w:rPr>
          <w:lang w:val="ky-KG"/>
        </w:rPr>
        <w:t xml:space="preserve"> </w:t>
      </w:r>
      <w:r w:rsidR="00467887" w:rsidRPr="00467887">
        <w:rPr>
          <w:lang w:val="ru-RU"/>
        </w:rPr>
        <w:t>117.67,</w:t>
      </w:r>
      <w:r w:rsidR="00467887" w:rsidRPr="00467887">
        <w:rPr>
          <w:lang w:val="ky-KG"/>
        </w:rPr>
        <w:t xml:space="preserve"> </w:t>
      </w:r>
      <w:r w:rsidR="00467887" w:rsidRPr="00467887">
        <w:rPr>
          <w:lang w:val="ru-RU"/>
        </w:rPr>
        <w:t>117.68,</w:t>
      </w:r>
      <w:r w:rsidR="00467887" w:rsidRPr="00467887">
        <w:rPr>
          <w:lang w:val="ky-KG"/>
        </w:rPr>
        <w:t xml:space="preserve"> </w:t>
      </w:r>
      <w:r w:rsidR="00467887" w:rsidRPr="00467887">
        <w:rPr>
          <w:lang w:val="ru-RU"/>
        </w:rPr>
        <w:t>117.69,</w:t>
      </w:r>
      <w:r w:rsidR="00467887" w:rsidRPr="00467887">
        <w:rPr>
          <w:lang w:val="ky-KG"/>
        </w:rPr>
        <w:t xml:space="preserve"> </w:t>
      </w:r>
      <w:r w:rsidR="00467887" w:rsidRPr="00467887">
        <w:rPr>
          <w:lang w:val="ru-RU"/>
        </w:rPr>
        <w:t>117.70,</w:t>
      </w:r>
      <w:r w:rsidR="00467887" w:rsidRPr="00467887">
        <w:rPr>
          <w:lang w:val="ky-KG"/>
        </w:rPr>
        <w:t xml:space="preserve"> </w:t>
      </w:r>
      <w:r w:rsidR="00467887" w:rsidRPr="00467887">
        <w:rPr>
          <w:lang w:val="ru-RU"/>
        </w:rPr>
        <w:t>117.71,</w:t>
      </w:r>
      <w:r w:rsidR="00467887" w:rsidRPr="00467887">
        <w:rPr>
          <w:lang w:val="ky-KG"/>
        </w:rPr>
        <w:t xml:space="preserve"> </w:t>
      </w:r>
      <w:r w:rsidR="00467887" w:rsidRPr="00467887">
        <w:rPr>
          <w:lang w:val="ru-RU"/>
        </w:rPr>
        <w:t>117.72,</w:t>
      </w:r>
      <w:r w:rsidR="00467887" w:rsidRPr="00467887">
        <w:rPr>
          <w:lang w:val="ky-KG"/>
        </w:rPr>
        <w:t xml:space="preserve"> </w:t>
      </w:r>
      <w:r w:rsidR="00467887" w:rsidRPr="00467887">
        <w:rPr>
          <w:lang w:val="ru-RU"/>
        </w:rPr>
        <w:t>117.73,</w:t>
      </w:r>
      <w:r w:rsidR="00467887" w:rsidRPr="00467887">
        <w:rPr>
          <w:lang w:val="ky-KG"/>
        </w:rPr>
        <w:t xml:space="preserve"> </w:t>
      </w:r>
      <w:r w:rsidR="00467887" w:rsidRPr="00467887">
        <w:rPr>
          <w:lang w:val="ru-RU"/>
        </w:rPr>
        <w:t>117.74,</w:t>
      </w:r>
      <w:r w:rsidR="00467887" w:rsidRPr="00467887">
        <w:rPr>
          <w:lang w:val="ky-KG"/>
        </w:rPr>
        <w:t xml:space="preserve"> </w:t>
      </w:r>
      <w:r w:rsidR="00467887" w:rsidRPr="00467887">
        <w:rPr>
          <w:lang w:val="ru-RU"/>
        </w:rPr>
        <w:t>117.75,</w:t>
      </w:r>
      <w:r w:rsidR="00467887" w:rsidRPr="00467887">
        <w:rPr>
          <w:lang w:val="ky-KG"/>
        </w:rPr>
        <w:t xml:space="preserve"> </w:t>
      </w:r>
      <w:r w:rsidR="00467887" w:rsidRPr="00467887">
        <w:rPr>
          <w:lang w:val="ru-RU"/>
        </w:rPr>
        <w:t>117.76,</w:t>
      </w:r>
      <w:r w:rsidR="00467887" w:rsidRPr="00467887">
        <w:rPr>
          <w:lang w:val="ky-KG"/>
        </w:rPr>
        <w:t xml:space="preserve"> </w:t>
      </w:r>
      <w:r w:rsidR="00467887" w:rsidRPr="00467887">
        <w:rPr>
          <w:lang w:val="ru-RU"/>
        </w:rPr>
        <w:t>117.80,</w:t>
      </w:r>
      <w:r w:rsidR="00467887" w:rsidRPr="00467887">
        <w:rPr>
          <w:lang w:val="ky-KG"/>
        </w:rPr>
        <w:t xml:space="preserve"> </w:t>
      </w:r>
      <w:r w:rsidR="00467887" w:rsidRPr="00467887">
        <w:rPr>
          <w:lang w:val="ru-RU"/>
        </w:rPr>
        <w:t>117.115,</w:t>
      </w:r>
      <w:r w:rsidR="00467887" w:rsidRPr="00467887">
        <w:rPr>
          <w:lang w:val="ky-KG"/>
        </w:rPr>
        <w:t xml:space="preserve"> </w:t>
      </w:r>
      <w:r w:rsidR="00467887" w:rsidRPr="00467887">
        <w:rPr>
          <w:lang w:val="ru-RU"/>
        </w:rPr>
        <w:t>117.118, 117.124</w:t>
      </w:r>
    </w:p>
    <w:p w:rsidR="00467887" w:rsidRPr="00467887" w:rsidRDefault="00467887" w:rsidP="00714060">
      <w:pPr>
        <w:pStyle w:val="SingleTxtG"/>
        <w:rPr>
          <w:lang w:val="ru-RU"/>
        </w:rPr>
      </w:pPr>
      <w:r w:rsidRPr="00467887">
        <w:rPr>
          <w:lang w:val="ru-RU"/>
        </w:rPr>
        <w:t>35.</w:t>
      </w:r>
      <w:r w:rsidR="00714060">
        <w:rPr>
          <w:lang w:val="ru-RU"/>
        </w:rPr>
        <w:tab/>
      </w:r>
      <w:r w:rsidRPr="00467887">
        <w:rPr>
          <w:lang w:val="ru-RU"/>
        </w:rPr>
        <w:t>Кыргызстан в 2012 году принял Национальную стратегию по достижению гендерного равенства до 2020 года, где были определены такие приоритеты развития, как женщины в экономике, образование для девочек и женщин, доступ к правосудию и политическое равноправие</w:t>
      </w:r>
      <w:r w:rsidR="00447100">
        <w:rPr>
          <w:rStyle w:val="EndnoteReference"/>
          <w:lang w:val="ru-RU"/>
        </w:rPr>
        <w:endnoteReference w:id="12"/>
      </w:r>
      <w:r w:rsidRPr="00467887">
        <w:rPr>
          <w:lang w:val="ru-RU"/>
        </w:rPr>
        <w:t>.</w:t>
      </w:r>
    </w:p>
    <w:p w:rsidR="00467887" w:rsidRPr="00467887" w:rsidRDefault="00447100" w:rsidP="00447100">
      <w:pPr>
        <w:pStyle w:val="SingleTxtG"/>
        <w:rPr>
          <w:lang w:val="ru-RU"/>
        </w:rPr>
      </w:pPr>
      <w:r>
        <w:rPr>
          <w:lang w:val="ru-RU"/>
        </w:rPr>
        <w:t>36.</w:t>
      </w:r>
      <w:r>
        <w:rPr>
          <w:lang w:val="ru-RU"/>
        </w:rPr>
        <w:tab/>
      </w:r>
      <w:r w:rsidR="00467887" w:rsidRPr="00467887">
        <w:rPr>
          <w:lang w:val="ru-RU"/>
        </w:rPr>
        <w:t>В 2015 году Правительством утвержден Национальный план действий по достижению гендерного равенства на 2015-2017 годы</w:t>
      </w:r>
      <w:r>
        <w:rPr>
          <w:rStyle w:val="EndnoteReference"/>
          <w:lang w:val="ru-RU"/>
        </w:rPr>
        <w:endnoteReference w:id="13"/>
      </w:r>
      <w:r w:rsidR="00467887" w:rsidRPr="00467887">
        <w:rPr>
          <w:lang w:val="ru-RU"/>
        </w:rPr>
        <w:t xml:space="preserve">, в который включены меры, на 70% покрывающие выполнение рекомендаций Комитета по ликвидации всех форм дискриминации в отношении женщин и девочек, включая меры по искоренению </w:t>
      </w:r>
      <w:r w:rsidR="00467887" w:rsidRPr="00467887">
        <w:rPr>
          <w:lang w:val="ru-RU"/>
        </w:rPr>
        <w:lastRenderedPageBreak/>
        <w:t>практики браков несовершеннолетних.</w:t>
      </w:r>
    </w:p>
    <w:p w:rsidR="00467887" w:rsidRPr="00467887" w:rsidRDefault="00467887" w:rsidP="00447100">
      <w:pPr>
        <w:pStyle w:val="SingleTxtG"/>
        <w:rPr>
          <w:lang w:val="ru-RU"/>
        </w:rPr>
      </w:pPr>
      <w:r w:rsidRPr="00467887">
        <w:rPr>
          <w:lang w:val="ru-RU"/>
        </w:rPr>
        <w:t>37.</w:t>
      </w:r>
      <w:r w:rsidR="00447100">
        <w:rPr>
          <w:lang w:val="ru-RU"/>
        </w:rPr>
        <w:tab/>
      </w:r>
      <w:r w:rsidR="00617584">
        <w:rPr>
          <w:lang w:val="ru-RU"/>
        </w:rPr>
        <w:t xml:space="preserve">В </w:t>
      </w:r>
      <w:r w:rsidRPr="00467887">
        <w:rPr>
          <w:lang w:val="ru-RU"/>
        </w:rPr>
        <w:t>2018 году Правительством был утвержден Национальный план действий по достижению гендерного равенства на 2018-2020 годы</w:t>
      </w:r>
      <w:r w:rsidR="00447100">
        <w:rPr>
          <w:rStyle w:val="EndnoteReference"/>
          <w:lang w:val="ru-RU"/>
        </w:rPr>
        <w:endnoteReference w:id="14"/>
      </w:r>
      <w:r w:rsidR="00447100">
        <w:rPr>
          <w:lang w:val="ru-RU"/>
        </w:rPr>
        <w:t>.</w:t>
      </w:r>
    </w:p>
    <w:p w:rsidR="00467887" w:rsidRPr="00467887" w:rsidRDefault="00467887" w:rsidP="00714060">
      <w:pPr>
        <w:pStyle w:val="SingleTxtG"/>
        <w:rPr>
          <w:lang w:val="ru-RU"/>
        </w:rPr>
      </w:pPr>
      <w:r w:rsidRPr="00467887">
        <w:rPr>
          <w:lang w:val="ru-RU"/>
        </w:rPr>
        <w:t>38.</w:t>
      </w:r>
      <w:r w:rsidR="00447100">
        <w:rPr>
          <w:lang w:val="ru-RU"/>
        </w:rPr>
        <w:tab/>
      </w:r>
      <w:r w:rsidRPr="00467887">
        <w:rPr>
          <w:lang w:val="ru-RU"/>
        </w:rPr>
        <w:t>19 апреля 2017 года Правительством утвержден План действий по реализации заключительных рекомендаций Комитета ООН по Конвенции о ликвидации всех форм дискриминации в отношении женщин к 4-му периодическому докладу КР</w:t>
      </w:r>
      <w:r w:rsidR="00447100">
        <w:rPr>
          <w:rStyle w:val="EndnoteReference"/>
          <w:lang w:val="ru-RU"/>
        </w:rPr>
        <w:endnoteReference w:id="15"/>
      </w:r>
      <w:r w:rsidRPr="00467887">
        <w:rPr>
          <w:lang w:val="ru-RU"/>
        </w:rPr>
        <w:t>.</w:t>
      </w:r>
    </w:p>
    <w:p w:rsidR="00467887" w:rsidRPr="00467887" w:rsidRDefault="00467887" w:rsidP="00714060">
      <w:pPr>
        <w:pStyle w:val="SingleTxtG"/>
        <w:rPr>
          <w:lang w:val="ru-RU"/>
        </w:rPr>
      </w:pPr>
      <w:r w:rsidRPr="00467887">
        <w:rPr>
          <w:lang w:val="ru-RU"/>
        </w:rPr>
        <w:t>39.</w:t>
      </w:r>
      <w:r w:rsidR="00447100">
        <w:rPr>
          <w:lang w:val="ru-RU"/>
        </w:rPr>
        <w:tab/>
      </w:r>
      <w:r w:rsidRPr="00467887">
        <w:rPr>
          <w:lang w:val="ru-RU"/>
        </w:rPr>
        <w:t>Подготовлена обновленная информация о мерах, принятых для реализации 36 рекомендаций Комитета ООН по ликвидации всех форм дискриминации в отношении женщин (КЛДЖ), представленных в Докладе КЛДЖ ООН о расследовании в отношении КР по итогам визита в декабре 2016 года.</w:t>
      </w:r>
    </w:p>
    <w:p w:rsidR="00467887" w:rsidRPr="00467887" w:rsidRDefault="00467887" w:rsidP="00714060">
      <w:pPr>
        <w:pStyle w:val="SingleTxtG"/>
        <w:rPr>
          <w:lang w:val="ru-RU"/>
        </w:rPr>
      </w:pPr>
      <w:r w:rsidRPr="00467887">
        <w:rPr>
          <w:lang w:val="ru-RU"/>
        </w:rPr>
        <w:t>40.</w:t>
      </w:r>
      <w:r w:rsidR="00447100">
        <w:rPr>
          <w:lang w:val="ru-RU"/>
        </w:rPr>
        <w:tab/>
      </w:r>
      <w:r w:rsidRPr="00467887">
        <w:rPr>
          <w:lang w:val="ru-RU"/>
        </w:rPr>
        <w:t>В 2017 году принят Закон «Об охране и защите от семейного насилия»</w:t>
      </w:r>
      <w:r w:rsidR="00447100">
        <w:rPr>
          <w:rStyle w:val="EndnoteReference"/>
          <w:lang w:val="ru-RU"/>
        </w:rPr>
        <w:endnoteReference w:id="16"/>
      </w:r>
      <w:r w:rsidRPr="00467887">
        <w:rPr>
          <w:lang w:val="ru-RU"/>
        </w:rPr>
        <w:t>. Указанный Закон содержит инновационные нормы:</w:t>
      </w:r>
    </w:p>
    <w:p w:rsidR="00467887" w:rsidRPr="00467887" w:rsidRDefault="00467887" w:rsidP="00447100">
      <w:pPr>
        <w:pStyle w:val="Bullet1G"/>
        <w:rPr>
          <w:lang w:val="ru-RU"/>
        </w:rPr>
      </w:pPr>
      <w:r w:rsidRPr="00467887">
        <w:rPr>
          <w:lang w:val="ru-RU"/>
        </w:rPr>
        <w:t>органы внутренних дел обязаны неукоснительно реагировать на поступающие обращения по фактам семейного насилия от любых лиц, т.е. не только от пострадавшего лица;</w:t>
      </w:r>
    </w:p>
    <w:p w:rsidR="00467887" w:rsidRPr="00467887" w:rsidRDefault="00467887" w:rsidP="00447100">
      <w:pPr>
        <w:pStyle w:val="Bullet1G"/>
        <w:rPr>
          <w:lang w:val="ru-RU"/>
        </w:rPr>
      </w:pPr>
      <w:r w:rsidRPr="00467887">
        <w:rPr>
          <w:lang w:val="ru-RU"/>
        </w:rPr>
        <w:t>вместо 2-х видов: временного охранного ордера и судебного ордера введен один охранный ордер;</w:t>
      </w:r>
    </w:p>
    <w:p w:rsidR="00467887" w:rsidRPr="00467887" w:rsidRDefault="00467887" w:rsidP="00447100">
      <w:pPr>
        <w:pStyle w:val="Bullet1G"/>
        <w:rPr>
          <w:lang w:val="ru-RU"/>
        </w:rPr>
      </w:pPr>
      <w:r w:rsidRPr="00467887">
        <w:rPr>
          <w:lang w:val="ru-RU"/>
        </w:rPr>
        <w:lastRenderedPageBreak/>
        <w:t>впервые предусмотрено введение коррекционных программ для виновников насилия по изменению насильственного поведения.</w:t>
      </w:r>
    </w:p>
    <w:p w:rsidR="00467887" w:rsidRPr="00467887" w:rsidRDefault="00467887" w:rsidP="00714060">
      <w:pPr>
        <w:pStyle w:val="SingleTxtG"/>
        <w:rPr>
          <w:lang w:val="ru-RU"/>
        </w:rPr>
      </w:pPr>
      <w:r w:rsidRPr="00467887">
        <w:rPr>
          <w:lang w:val="ru-RU"/>
        </w:rPr>
        <w:t>41.</w:t>
      </w:r>
      <w:r w:rsidR="00447100" w:rsidRPr="00A062D1">
        <w:rPr>
          <w:lang w:val="ru-RU"/>
        </w:rPr>
        <w:tab/>
      </w:r>
      <w:r w:rsidRPr="00467887">
        <w:rPr>
          <w:lang w:val="ru-RU"/>
        </w:rPr>
        <w:t>Кроме того принято постановление Правительства «О порядке осуществления охраны и защиты от семейного н</w:t>
      </w:r>
      <w:r w:rsidR="00447100">
        <w:rPr>
          <w:lang w:val="ru-RU"/>
        </w:rPr>
        <w:t>асилия» от 01.08.2019 г. №390.</w:t>
      </w:r>
    </w:p>
    <w:p w:rsidR="00467887" w:rsidRPr="00467887" w:rsidRDefault="00447100" w:rsidP="00714060">
      <w:pPr>
        <w:pStyle w:val="SingleTxtG"/>
        <w:rPr>
          <w:lang w:val="ru-RU"/>
        </w:rPr>
      </w:pPr>
      <w:r>
        <w:rPr>
          <w:lang w:val="ru-RU"/>
        </w:rPr>
        <w:t>42.</w:t>
      </w:r>
      <w:r>
        <w:rPr>
          <w:lang w:val="ru-RU"/>
        </w:rPr>
        <w:tab/>
      </w:r>
      <w:r w:rsidR="00467887" w:rsidRPr="00467887">
        <w:rPr>
          <w:lang w:val="ru-RU"/>
        </w:rPr>
        <w:t xml:space="preserve">C 23 марта 2018 года во всех регионах республики проведены рабочие семинары по обучению законодательства об охране и защите от семейного насилия и обсуждению проектов нормативных правовых актов со специалистами территориальных подразделений субъектов законодательства об охране и защите от семейного насилия, а также разработаны районные, городские совместные планы по реализации Закона «Об охране </w:t>
      </w:r>
      <w:r>
        <w:rPr>
          <w:lang w:val="ru-RU"/>
        </w:rPr>
        <w:t>и защите от семейного насилия».</w:t>
      </w:r>
    </w:p>
    <w:p w:rsidR="00467887" w:rsidRPr="00467887" w:rsidRDefault="00467887" w:rsidP="00714060">
      <w:pPr>
        <w:pStyle w:val="SingleTxtG"/>
        <w:rPr>
          <w:lang w:val="ru-RU"/>
        </w:rPr>
      </w:pPr>
      <w:r w:rsidRPr="00467887">
        <w:rPr>
          <w:lang w:val="ru-RU"/>
        </w:rPr>
        <w:t>43.</w:t>
      </w:r>
      <w:r w:rsidR="00447100">
        <w:rPr>
          <w:lang w:val="ru-RU"/>
        </w:rPr>
        <w:tab/>
      </w:r>
      <w:r w:rsidRPr="00467887">
        <w:rPr>
          <w:lang w:val="ru-RU"/>
        </w:rPr>
        <w:t>Всего обучены 470 сотрудников территориальных подразделений государственных органов, органов местного самоуправления.</w:t>
      </w:r>
    </w:p>
    <w:p w:rsidR="00467887" w:rsidRPr="00467887" w:rsidRDefault="00467887" w:rsidP="00714060">
      <w:pPr>
        <w:pStyle w:val="SingleTxtG"/>
        <w:rPr>
          <w:lang w:val="ru-RU"/>
        </w:rPr>
      </w:pPr>
      <w:r w:rsidRPr="00467887">
        <w:rPr>
          <w:lang w:val="ru-RU"/>
        </w:rPr>
        <w:t>44.</w:t>
      </w:r>
      <w:r w:rsidR="00447100">
        <w:rPr>
          <w:lang w:val="ru-RU"/>
        </w:rPr>
        <w:tab/>
      </w:r>
      <w:r w:rsidRPr="00467887">
        <w:rPr>
          <w:lang w:val="ru-RU"/>
        </w:rPr>
        <w:t>В Законе «Об охране и защите от семейного насилия» на основе международных стандартов определены основополагающие принципы, которыми должны руководствоваться субъекты его исполнения, число которых увеличилось и включает 11 уполномоченных органов.</w:t>
      </w:r>
    </w:p>
    <w:p w:rsidR="00467887" w:rsidRPr="00467887" w:rsidRDefault="00447100" w:rsidP="00447100">
      <w:pPr>
        <w:pStyle w:val="H1G"/>
        <w:rPr>
          <w:lang w:val="ru-RU"/>
        </w:rPr>
      </w:pPr>
      <w:r w:rsidRPr="00A062D1">
        <w:rPr>
          <w:lang w:val="ru-RU"/>
        </w:rPr>
        <w:lastRenderedPageBreak/>
        <w:tab/>
      </w:r>
      <w:r w:rsidR="00467887" w:rsidRPr="00467887">
        <w:rPr>
          <w:lang w:val="en-US"/>
        </w:rPr>
        <w:t>B</w:t>
      </w:r>
      <w:r w:rsidR="00467887" w:rsidRPr="00467887">
        <w:rPr>
          <w:lang w:val="ru-RU"/>
        </w:rPr>
        <w:t>.</w:t>
      </w:r>
      <w:r>
        <w:rPr>
          <w:lang w:val="ru-RU"/>
        </w:rPr>
        <w:tab/>
      </w:r>
      <w:r w:rsidR="00467887" w:rsidRPr="00467887">
        <w:rPr>
          <w:lang w:val="ru-RU"/>
        </w:rPr>
        <w:t>Участие женщин в жизни общества и в процессе принятия решений</w:t>
      </w:r>
    </w:p>
    <w:p w:rsidR="00467887" w:rsidRPr="00467887" w:rsidRDefault="00447100" w:rsidP="00447100">
      <w:pPr>
        <w:pStyle w:val="SingleTxtG"/>
        <w:rPr>
          <w:lang w:val="ru-RU"/>
        </w:rPr>
      </w:pPr>
      <w:r>
        <w:rPr>
          <w:lang w:val="ru-RU"/>
        </w:rPr>
        <w:t>45.</w:t>
      </w:r>
      <w:r>
        <w:rPr>
          <w:lang w:val="ru-RU"/>
        </w:rPr>
        <w:tab/>
      </w:r>
      <w:r w:rsidR="00467887" w:rsidRPr="00467887">
        <w:rPr>
          <w:lang w:val="ru-RU"/>
        </w:rPr>
        <w:t>Важным этапом расширения политического участия женщин на уровне принятия решений стало принятие в 2003 г. Закона «О государственных гарантиях равных прав и равных возможностей для мужчин и женщин». Благодаря реализации норм указанного закона, мы имеем первых руководителей женщин в системе ВC, ГП, ЦИК.</w:t>
      </w:r>
    </w:p>
    <w:p w:rsidR="00467887" w:rsidRPr="00467887" w:rsidRDefault="00447100" w:rsidP="00447100">
      <w:pPr>
        <w:pStyle w:val="SingleTxtG"/>
        <w:rPr>
          <w:lang w:val="ru-RU"/>
        </w:rPr>
      </w:pPr>
      <w:r>
        <w:rPr>
          <w:lang w:val="ru-RU"/>
        </w:rPr>
        <w:t>46.</w:t>
      </w:r>
      <w:r>
        <w:rPr>
          <w:lang w:val="ru-RU"/>
        </w:rPr>
        <w:tab/>
      </w:r>
      <w:r w:rsidR="00467887" w:rsidRPr="00467887">
        <w:rPr>
          <w:lang w:val="ru-RU"/>
        </w:rPr>
        <w:t>В 2017 году, представленность женщин среди судей Верховного суда достигла 44.4%. Нельзя не отметить, экс-президента Розу Отунбаеву, которая стала первой женщиной-президентом в Кыргызстан</w:t>
      </w:r>
      <w:r>
        <w:rPr>
          <w:lang w:val="ru-RU"/>
        </w:rPr>
        <w:t>е и во всей Центральной Азии.</w:t>
      </w:r>
    </w:p>
    <w:p w:rsidR="00467887" w:rsidRPr="00467887" w:rsidRDefault="00447100" w:rsidP="00447100">
      <w:pPr>
        <w:pStyle w:val="SingleTxtG"/>
        <w:rPr>
          <w:lang w:val="ru-RU"/>
        </w:rPr>
      </w:pPr>
      <w:r>
        <w:rPr>
          <w:lang w:val="ru-RU"/>
        </w:rPr>
        <w:t>47.</w:t>
      </w:r>
      <w:r>
        <w:rPr>
          <w:lang w:val="ru-RU"/>
        </w:rPr>
        <w:tab/>
      </w:r>
      <w:r w:rsidR="00467887" w:rsidRPr="00467887">
        <w:rPr>
          <w:lang w:val="ru-RU"/>
        </w:rPr>
        <w:t>Однако, несмотря на декларируемое равенство прав мужчин и женщин в законодательстве, все еще отсутствует равенство возможностей их реализации, так:</w:t>
      </w:r>
    </w:p>
    <w:p w:rsidR="00467887" w:rsidRPr="00467887" w:rsidRDefault="00467887" w:rsidP="00447100">
      <w:pPr>
        <w:pStyle w:val="Bullet1G"/>
        <w:rPr>
          <w:lang w:val="ru-RU"/>
        </w:rPr>
      </w:pPr>
      <w:r w:rsidRPr="00467887">
        <w:rPr>
          <w:lang w:val="ru-RU"/>
        </w:rPr>
        <w:t>кол-во женщин-депутатов парламента на 01.01.2018 г.: (19 из 120) -15.8%;</w:t>
      </w:r>
    </w:p>
    <w:p w:rsidR="00467887" w:rsidRPr="00467887" w:rsidRDefault="00467887" w:rsidP="00447100">
      <w:pPr>
        <w:pStyle w:val="Bullet1G"/>
        <w:rPr>
          <w:lang w:val="ru-RU"/>
        </w:rPr>
      </w:pPr>
      <w:r w:rsidRPr="00467887">
        <w:rPr>
          <w:lang w:val="ru-RU"/>
        </w:rPr>
        <w:t>кол-во женщин-депутатов айылных кенешей на 11.12.2016 г.: (706 из 6955) 10,1%; Следует отметить, что количество женщин с каждыми выборами айылных кенешей уменьшается.</w:t>
      </w:r>
    </w:p>
    <w:p w:rsidR="00467887" w:rsidRPr="00467887" w:rsidRDefault="00467887" w:rsidP="00447100">
      <w:pPr>
        <w:pStyle w:val="Bullet1G"/>
        <w:rPr>
          <w:lang w:val="ru-RU"/>
        </w:rPr>
      </w:pPr>
      <w:r w:rsidRPr="00467887">
        <w:rPr>
          <w:lang w:val="ru-RU"/>
        </w:rPr>
        <w:t xml:space="preserve">кол-во женщин – депутатов в городских </w:t>
      </w:r>
      <w:r w:rsidRPr="00467887">
        <w:rPr>
          <w:lang w:val="ru-RU"/>
        </w:rPr>
        <w:lastRenderedPageBreak/>
        <w:t>кенешах на 11.12.2016 год (595 из 127) – 21%</w:t>
      </w:r>
    </w:p>
    <w:p w:rsidR="00467887" w:rsidRPr="00467887" w:rsidRDefault="00467887" w:rsidP="00447100">
      <w:pPr>
        <w:pStyle w:val="SingleTxtG"/>
        <w:rPr>
          <w:lang w:val="ru-RU"/>
        </w:rPr>
      </w:pPr>
      <w:r w:rsidRPr="00467887">
        <w:rPr>
          <w:lang w:val="ru-RU"/>
        </w:rPr>
        <w:t>48.</w:t>
      </w:r>
      <w:r w:rsidR="00447100">
        <w:rPr>
          <w:lang w:val="ru-RU"/>
        </w:rPr>
        <w:tab/>
      </w:r>
      <w:r w:rsidRPr="00467887">
        <w:rPr>
          <w:lang w:val="ru-RU"/>
        </w:rPr>
        <w:t>Нет женщин мэров городов, акимов и полномочных представителей Правительства в областях.</w:t>
      </w:r>
    </w:p>
    <w:p w:rsidR="00467887" w:rsidRPr="00467887" w:rsidRDefault="00467887" w:rsidP="00447100">
      <w:pPr>
        <w:pStyle w:val="SingleTxtG"/>
        <w:rPr>
          <w:lang w:val="ru-RU"/>
        </w:rPr>
      </w:pPr>
      <w:r w:rsidRPr="00467887">
        <w:rPr>
          <w:lang w:val="ru-RU"/>
        </w:rPr>
        <w:t>49.</w:t>
      </w:r>
      <w:r w:rsidR="00447100">
        <w:rPr>
          <w:lang w:val="ru-RU"/>
        </w:rPr>
        <w:tab/>
      </w:r>
      <w:r w:rsidRPr="00467887">
        <w:rPr>
          <w:lang w:val="ru-RU"/>
        </w:rPr>
        <w:t>В соответствии с Законом «О внесении изменений в Закон Кыргызской Республики «О выбо</w:t>
      </w:r>
      <w:r w:rsidR="00447100">
        <w:rPr>
          <w:lang w:val="ru-RU"/>
        </w:rPr>
        <w:t xml:space="preserve">рах депутатов местных кенешей» </w:t>
      </w:r>
      <w:r w:rsidRPr="00467887">
        <w:rPr>
          <w:lang w:val="ru-RU"/>
        </w:rPr>
        <w:t>от 8 августа 2019 года №117  для проведения выборов депутатов айылных кенешей по каждому айылному кенешу резервируется не менее 30% мандатов депутатов айылного кенеша для женщин.</w:t>
      </w:r>
    </w:p>
    <w:p w:rsidR="00467887" w:rsidRPr="00467887" w:rsidRDefault="00467887" w:rsidP="00447100">
      <w:pPr>
        <w:pStyle w:val="SingleTxtG"/>
        <w:rPr>
          <w:lang w:val="ru-RU"/>
        </w:rPr>
      </w:pPr>
      <w:r w:rsidRPr="00467887">
        <w:rPr>
          <w:lang w:val="ru-RU"/>
        </w:rPr>
        <w:t>50.</w:t>
      </w:r>
      <w:r w:rsidR="00447100">
        <w:rPr>
          <w:lang w:val="ru-RU"/>
        </w:rPr>
        <w:tab/>
      </w:r>
      <w:r w:rsidRPr="00467887">
        <w:rPr>
          <w:lang w:val="ru-RU"/>
        </w:rPr>
        <w:t>В случае досрочного прекращения полномочий депутата, избранного по пропорциональной системе, его мандат передается следующему зарегистрированному кандидату:</w:t>
      </w:r>
    </w:p>
    <w:p w:rsidR="00467887" w:rsidRPr="00467887" w:rsidRDefault="00447100" w:rsidP="00447100">
      <w:pPr>
        <w:pStyle w:val="SingleTxtG"/>
        <w:ind w:firstLine="567"/>
        <w:rPr>
          <w:lang w:val="ru-RU"/>
        </w:rPr>
      </w:pPr>
      <w:r w:rsidRPr="00A062D1">
        <w:rPr>
          <w:lang w:val="ru-RU"/>
        </w:rPr>
        <w:t>(</w:t>
      </w:r>
      <w:r>
        <w:t>a</w:t>
      </w:r>
      <w:r w:rsidRPr="00A062D1">
        <w:rPr>
          <w:lang w:val="ru-RU"/>
        </w:rPr>
        <w:t>)</w:t>
      </w:r>
      <w:r w:rsidRPr="00A062D1">
        <w:rPr>
          <w:lang w:val="ru-RU"/>
        </w:rPr>
        <w:tab/>
      </w:r>
      <w:r w:rsidR="00467887" w:rsidRPr="00467887">
        <w:rPr>
          <w:lang w:val="ru-RU"/>
        </w:rPr>
        <w:t>из числа кандидатов женского пола, в случае прекращения полномочий депутата женского пола;</w:t>
      </w:r>
    </w:p>
    <w:p w:rsidR="00467887" w:rsidRPr="00467887" w:rsidRDefault="00447100" w:rsidP="00447100">
      <w:pPr>
        <w:pStyle w:val="SingleTxtG"/>
        <w:ind w:firstLine="567"/>
        <w:rPr>
          <w:lang w:val="ru-RU"/>
        </w:rPr>
      </w:pPr>
      <w:r w:rsidRPr="00A062D1">
        <w:rPr>
          <w:lang w:val="ru-RU"/>
        </w:rPr>
        <w:t>(</w:t>
      </w:r>
      <w:r>
        <w:t>b</w:t>
      </w:r>
      <w:r w:rsidRPr="00A062D1">
        <w:rPr>
          <w:lang w:val="ru-RU"/>
        </w:rPr>
        <w:t>)</w:t>
      </w:r>
      <w:r w:rsidRPr="00A062D1">
        <w:rPr>
          <w:lang w:val="ru-RU"/>
        </w:rPr>
        <w:tab/>
      </w:r>
      <w:r w:rsidR="00467887" w:rsidRPr="00467887">
        <w:rPr>
          <w:lang w:val="ru-RU"/>
        </w:rPr>
        <w:t>из числа кандидатов мужского пола, в случае прекращения полномочий депутата мужского пола.</w:t>
      </w:r>
    </w:p>
    <w:p w:rsidR="00467887" w:rsidRPr="00467887" w:rsidRDefault="00974721" w:rsidP="00447100">
      <w:pPr>
        <w:pStyle w:val="SingleTxtG"/>
        <w:rPr>
          <w:lang w:val="ru-RU"/>
        </w:rPr>
      </w:pPr>
      <w:r>
        <w:rPr>
          <w:lang w:val="ru-RU"/>
        </w:rPr>
        <w:t>51.</w:t>
      </w:r>
      <w:r>
        <w:rPr>
          <w:lang w:val="ru-RU"/>
        </w:rPr>
        <w:tab/>
      </w:r>
      <w:r w:rsidR="00467887" w:rsidRPr="00467887">
        <w:rPr>
          <w:lang w:val="ru-RU"/>
        </w:rPr>
        <w:t>В случае отсутствия в списке кандидатов лиц соответствующего пола мандат депутата передается следующему по очереди кандидату из того же списка.</w:t>
      </w:r>
    </w:p>
    <w:p w:rsidR="00467887" w:rsidRPr="00467887" w:rsidRDefault="00974721" w:rsidP="00447100">
      <w:pPr>
        <w:pStyle w:val="SingleTxtG"/>
        <w:rPr>
          <w:lang w:val="ru-RU"/>
        </w:rPr>
      </w:pPr>
      <w:r>
        <w:rPr>
          <w:lang w:val="ru-RU"/>
        </w:rPr>
        <w:t>52.</w:t>
      </w:r>
      <w:r>
        <w:rPr>
          <w:lang w:val="ru-RU"/>
        </w:rPr>
        <w:tab/>
      </w:r>
      <w:r w:rsidR="00467887" w:rsidRPr="00467887">
        <w:rPr>
          <w:lang w:val="ru-RU"/>
        </w:rPr>
        <w:t xml:space="preserve">В случае досрочного прекращения полномочий депутата-женщины, получившей мандат на основании резервирования мандатов, мандат передается следующей женщине-кандидату, получившей наибольшее количество </w:t>
      </w:r>
      <w:r w:rsidR="00467887" w:rsidRPr="00467887">
        <w:rPr>
          <w:lang w:val="ru-RU"/>
        </w:rPr>
        <w:lastRenderedPageBreak/>
        <w:t>голосов избирателей в соотве</w:t>
      </w:r>
      <w:r>
        <w:rPr>
          <w:lang w:val="ru-RU"/>
        </w:rPr>
        <w:t>тствующем избирательном округе.</w:t>
      </w:r>
    </w:p>
    <w:p w:rsidR="00467887" w:rsidRPr="00467887" w:rsidRDefault="00467887" w:rsidP="00447100">
      <w:pPr>
        <w:pStyle w:val="SingleTxtG"/>
        <w:rPr>
          <w:lang w:val="ru-RU"/>
        </w:rPr>
      </w:pPr>
      <w:r w:rsidRPr="00467887">
        <w:rPr>
          <w:lang w:val="ru-RU"/>
        </w:rPr>
        <w:t>53.</w:t>
      </w:r>
      <w:r w:rsidR="00974721">
        <w:rPr>
          <w:lang w:val="ru-RU"/>
        </w:rPr>
        <w:tab/>
      </w:r>
      <w:r w:rsidRPr="00467887">
        <w:rPr>
          <w:lang w:val="ru-RU"/>
        </w:rPr>
        <w:t>Также, при определении результатов выборов депутатов айылных кенешей первоначально распределяются мандаты между женщинами-кандидатами. Избранными признаются женщины-кандидаты, получившие наибольшее количество голосов по отношени</w:t>
      </w:r>
      <w:r w:rsidR="00974721">
        <w:rPr>
          <w:lang w:val="ru-RU"/>
        </w:rPr>
        <w:t>ю к другим женщинам-кандидатам.</w:t>
      </w:r>
    </w:p>
    <w:p w:rsidR="00467887" w:rsidRPr="00467887" w:rsidRDefault="00974721" w:rsidP="00447100">
      <w:pPr>
        <w:pStyle w:val="SingleTxtG"/>
        <w:rPr>
          <w:lang w:val="ru-RU"/>
        </w:rPr>
      </w:pPr>
      <w:r>
        <w:rPr>
          <w:lang w:val="ru-RU"/>
        </w:rPr>
        <w:t>54.</w:t>
      </w:r>
      <w:r>
        <w:rPr>
          <w:lang w:val="ru-RU"/>
        </w:rPr>
        <w:tab/>
      </w:r>
      <w:r w:rsidR="00467887" w:rsidRPr="00467887">
        <w:rPr>
          <w:lang w:val="ru-RU"/>
        </w:rPr>
        <w:t>Женское предпринимательство является актуальным вопросом в стране, именно женщины выступают инициаторами создания малых предприятий в сферах образования, медицинского и социального обслуживания, развивая новое направление – социальное предпринимательство.</w:t>
      </w:r>
    </w:p>
    <w:p w:rsidR="00467887" w:rsidRPr="00467887" w:rsidRDefault="00467887" w:rsidP="00447100">
      <w:pPr>
        <w:pStyle w:val="SingleTxtG"/>
        <w:rPr>
          <w:lang w:val="ru-RU"/>
        </w:rPr>
      </w:pPr>
      <w:r w:rsidRPr="00467887">
        <w:rPr>
          <w:lang w:val="ru-RU"/>
        </w:rPr>
        <w:t>55.</w:t>
      </w:r>
      <w:r w:rsidR="00974721">
        <w:rPr>
          <w:lang w:val="ru-RU"/>
        </w:rPr>
        <w:tab/>
      </w:r>
      <w:r w:rsidRPr="00467887">
        <w:rPr>
          <w:lang w:val="ru-RU"/>
        </w:rPr>
        <w:t>5 июля 2019 года проведена Национальная конференция «Женское предпринимательство в КР: Новый импульс», в которой приняли участие 400 женщин-предпринимателей из всех регионов страны. На вышеуказанной конференции освещены проблемы, с которыми сталкиваются женщины-предприниматели в процессе осуществления предпринимательской деятельности, по итогам конференции принята Резолюция.</w:t>
      </w:r>
    </w:p>
    <w:p w:rsidR="00467887" w:rsidRPr="00467887" w:rsidRDefault="00467887" w:rsidP="00447100">
      <w:pPr>
        <w:pStyle w:val="SingleTxtG"/>
        <w:rPr>
          <w:lang w:val="ru-RU"/>
        </w:rPr>
      </w:pPr>
      <w:r w:rsidRPr="00467887">
        <w:rPr>
          <w:lang w:val="ru-RU"/>
        </w:rPr>
        <w:t>56.</w:t>
      </w:r>
      <w:r w:rsidR="00974721">
        <w:rPr>
          <w:lang w:val="ru-RU"/>
        </w:rPr>
        <w:tab/>
      </w:r>
      <w:r w:rsidRPr="00467887">
        <w:rPr>
          <w:lang w:val="ru-RU"/>
        </w:rPr>
        <w:t xml:space="preserve">В целях реализации вышеуказанной Резолюции соответствующими государственными органами проводится работа по разработке и утверждению </w:t>
      </w:r>
      <w:r w:rsidRPr="00467887">
        <w:rPr>
          <w:lang w:val="ru-RU"/>
        </w:rPr>
        <w:lastRenderedPageBreak/>
        <w:t>Программы в рамках поддержки женского предпринимательства.</w:t>
      </w:r>
    </w:p>
    <w:p w:rsidR="00467887" w:rsidRPr="00467887" w:rsidRDefault="00974721" w:rsidP="00447100">
      <w:pPr>
        <w:pStyle w:val="SingleTxtG"/>
        <w:rPr>
          <w:lang w:val="ru-RU"/>
        </w:rPr>
      </w:pPr>
      <w:r>
        <w:rPr>
          <w:lang w:val="ru-RU"/>
        </w:rPr>
        <w:t>57.</w:t>
      </w:r>
      <w:r>
        <w:rPr>
          <w:lang w:val="ru-RU"/>
        </w:rPr>
        <w:tab/>
      </w:r>
      <w:r w:rsidR="00467887" w:rsidRPr="00467887">
        <w:rPr>
          <w:lang w:val="ru-RU"/>
        </w:rPr>
        <w:t>По официальным статистическим данным о количестве зарегистрированных хозяйствующих субъектов (юридических лиц) в 2016 г., доля женщин – руководителей составила 165380 человек (26,5%), мужчин – руководителей – 458903 человек (73,5%), что говорит о низкой конкурентоспособности женщин на рынке труда. Только 1/10 частной собс</w:t>
      </w:r>
      <w:r>
        <w:rPr>
          <w:lang w:val="ru-RU"/>
        </w:rPr>
        <w:t>твенности принадлежит женщинам.</w:t>
      </w:r>
    </w:p>
    <w:p w:rsidR="00467887" w:rsidRPr="00467887" w:rsidRDefault="00467887" w:rsidP="00447100">
      <w:pPr>
        <w:pStyle w:val="SingleTxtG"/>
        <w:rPr>
          <w:lang w:val="ru-RU"/>
        </w:rPr>
      </w:pPr>
      <w:r w:rsidRPr="00467887">
        <w:rPr>
          <w:lang w:val="ru-RU"/>
        </w:rPr>
        <w:t>58.</w:t>
      </w:r>
      <w:r w:rsidR="00974721">
        <w:rPr>
          <w:lang w:val="ru-RU"/>
        </w:rPr>
        <w:tab/>
      </w:r>
      <w:r w:rsidRPr="00467887">
        <w:rPr>
          <w:lang w:val="ru-RU"/>
        </w:rPr>
        <w:t>Заработная плата в «женских» отраслях примерно в 2,5 раза ниже, чем в «мужских» и составляет 86% от минимального потребительского бюджета. Отрасли с высокой концентрацией женских трудовых ресурсов преимущественно финансируются</w:t>
      </w:r>
      <w:r w:rsidR="00974721">
        <w:rPr>
          <w:lang w:val="ru-RU"/>
        </w:rPr>
        <w:t xml:space="preserve"> из государственного бюджета.</w:t>
      </w:r>
    </w:p>
    <w:p w:rsidR="00467887" w:rsidRPr="00467887" w:rsidRDefault="00467887" w:rsidP="00447100">
      <w:pPr>
        <w:pStyle w:val="SingleTxtG"/>
        <w:rPr>
          <w:lang w:val="ru-RU"/>
        </w:rPr>
      </w:pPr>
      <w:r w:rsidRPr="00467887">
        <w:rPr>
          <w:lang w:val="ru-RU"/>
        </w:rPr>
        <w:t>59.</w:t>
      </w:r>
      <w:r w:rsidR="00974721">
        <w:rPr>
          <w:lang w:val="ru-RU"/>
        </w:rPr>
        <w:tab/>
      </w:r>
      <w:r w:rsidRPr="00467887">
        <w:rPr>
          <w:lang w:val="ru-RU"/>
        </w:rPr>
        <w:t>Так, мужчины составляют большинство занятых в производстве и распределении электроэнергии, газа и воды (88,4%), горнодобывающей отрасли (80,6%), строительстве (95,6%), транспортной деятельности (94,9%), в то время как женщины преобладают в таких отраслях, как - здравоохранение и социальное обслуживание (84,1%), образование (78,7%), деятельность гостиниц и рест</w:t>
      </w:r>
      <w:r w:rsidR="00974721">
        <w:rPr>
          <w:lang w:val="ru-RU"/>
        </w:rPr>
        <w:t>оранов (59,4%).</w:t>
      </w:r>
    </w:p>
    <w:p w:rsidR="00467887" w:rsidRPr="00467887" w:rsidRDefault="00467887" w:rsidP="00447100">
      <w:pPr>
        <w:pStyle w:val="SingleTxtG"/>
        <w:rPr>
          <w:lang w:val="ru-RU"/>
        </w:rPr>
      </w:pPr>
      <w:r w:rsidRPr="00467887">
        <w:rPr>
          <w:lang w:val="ru-RU"/>
        </w:rPr>
        <w:t>60.</w:t>
      </w:r>
      <w:r w:rsidR="00974721">
        <w:rPr>
          <w:lang w:val="ru-RU"/>
        </w:rPr>
        <w:tab/>
      </w:r>
      <w:r w:rsidRPr="00467887">
        <w:rPr>
          <w:lang w:val="ru-RU"/>
        </w:rPr>
        <w:t xml:space="preserve">В 2016 г. средний размер назначенной месячной пенсии </w:t>
      </w:r>
      <w:r w:rsidRPr="00467887">
        <w:rPr>
          <w:lang w:val="ru-RU"/>
        </w:rPr>
        <w:lastRenderedPageBreak/>
        <w:t>женщин составил 93,7% от среднего размера назначенной месячной пенсии мужчин.</w:t>
      </w:r>
    </w:p>
    <w:p w:rsidR="00467887" w:rsidRPr="00467887" w:rsidRDefault="00974721" w:rsidP="00974721">
      <w:pPr>
        <w:pStyle w:val="H1G"/>
        <w:rPr>
          <w:lang w:val="ru-RU"/>
        </w:rPr>
      </w:pPr>
      <w:r w:rsidRPr="00A062D1">
        <w:rPr>
          <w:lang w:val="ru-RU"/>
        </w:rPr>
        <w:tab/>
      </w:r>
      <w:r w:rsidR="00467887" w:rsidRPr="00467887">
        <w:rPr>
          <w:lang w:val="en-US"/>
        </w:rPr>
        <w:t>C</w:t>
      </w:r>
      <w:r>
        <w:rPr>
          <w:lang w:val="ru-RU"/>
        </w:rPr>
        <w:t>.</w:t>
      </w:r>
      <w:r>
        <w:rPr>
          <w:lang w:val="ru-RU"/>
        </w:rPr>
        <w:tab/>
      </w:r>
      <w:r w:rsidR="00467887" w:rsidRPr="00467887">
        <w:rPr>
          <w:lang w:val="ru-RU"/>
        </w:rPr>
        <w:t>Борьба с насилием в отношении женщин</w:t>
      </w:r>
    </w:p>
    <w:p w:rsidR="00467887" w:rsidRPr="00467887" w:rsidRDefault="00974721" w:rsidP="00974721">
      <w:pPr>
        <w:pStyle w:val="SingleTxtG"/>
        <w:rPr>
          <w:lang w:val="ru-RU"/>
        </w:rPr>
      </w:pPr>
      <w:r>
        <w:rPr>
          <w:lang w:val="ru-RU"/>
        </w:rPr>
        <w:t>61.</w:t>
      </w:r>
      <w:r>
        <w:rPr>
          <w:lang w:val="ru-RU"/>
        </w:rPr>
        <w:tab/>
      </w:r>
      <w:r w:rsidR="00467887" w:rsidRPr="00467887">
        <w:rPr>
          <w:lang w:val="ru-RU"/>
        </w:rPr>
        <w:t>За 2015 – 2018 годы по фактам похищения женщин для вступления в брак (статьи 154 и 155 УК (в ред. 1997 г.) возбуждено 165 уголовных дел, направлено в суд 132. (ст.154 Принуждение к вступлению в фактические брачные отношения с лицом, не достигшим семнадцатилетнего возраста; ст.155 Принуждение женщины к вступлению в брак, похищение женщины для вступления в брак или воспрепятствование вступлению в брак).</w:t>
      </w:r>
    </w:p>
    <w:p w:rsidR="00467887" w:rsidRPr="00467887" w:rsidRDefault="00467887" w:rsidP="00974721">
      <w:pPr>
        <w:pStyle w:val="SingleTxtG"/>
        <w:rPr>
          <w:lang w:val="ru-RU"/>
        </w:rPr>
      </w:pPr>
      <w:r w:rsidRPr="00467887">
        <w:rPr>
          <w:lang w:val="ru-RU"/>
        </w:rPr>
        <w:t>62.</w:t>
      </w:r>
      <w:r w:rsidR="00974721">
        <w:rPr>
          <w:lang w:val="ru-RU"/>
        </w:rPr>
        <w:tab/>
      </w:r>
      <w:r w:rsidRPr="00467887">
        <w:rPr>
          <w:lang w:val="ru-RU"/>
        </w:rPr>
        <w:t>За 1 полугодие 2019 года в АИС ЕРПП зарегистрировано 212 обращений по фактам похищения женщины с целью вступления в брак (ст.175 УК – 95, ст.176 УК – 10, ст.177 УК – 12, ст.178 УК - 95). Из них направлено в суд – 28, прекращено – 123, в производстве – 61.</w:t>
      </w:r>
    </w:p>
    <w:p w:rsidR="00467887" w:rsidRPr="00467887" w:rsidRDefault="00467887" w:rsidP="00974721">
      <w:pPr>
        <w:pStyle w:val="SingleTxtG"/>
        <w:rPr>
          <w:lang w:val="ru-RU"/>
        </w:rPr>
      </w:pPr>
      <w:r w:rsidRPr="00467887">
        <w:rPr>
          <w:lang w:val="ru-RU"/>
        </w:rPr>
        <w:t>63.</w:t>
      </w:r>
      <w:r w:rsidR="00974721">
        <w:rPr>
          <w:lang w:val="ru-RU"/>
        </w:rPr>
        <w:tab/>
      </w:r>
      <w:r w:rsidRPr="00467887">
        <w:rPr>
          <w:lang w:val="ru-RU"/>
        </w:rPr>
        <w:t xml:space="preserve">17 ноября 2016 года принят Закон «О внесении изменений в некоторые законодательные акты (Семейный кодекс, УК)». В соответствии с указанным законом, в УК включена статья 155-1 о том, что «родители (лица, их заменяющие) лица, в отношении которого совершен религиозный обряд по бракосочетанию, лицо, совершившее религиозный обряд по бракосочетанию, а равно совершеннолетнее лицо, в отношении которого был совершен религиозный обряд </w:t>
      </w:r>
      <w:r w:rsidRPr="00467887">
        <w:rPr>
          <w:lang w:val="ru-RU"/>
        </w:rPr>
        <w:lastRenderedPageBreak/>
        <w:t>по бракосочетанию с несовершеннолетним, с нарушением законодательства о брачном возрасте, – наказываются лишением свободы на срок от трех до пяти лет». Положение, предусматривающее, что лица, виновные в нарушении требований Семейного кодекса, несут ответственность в соответствии с законодательством, включено в статью 14 Семейного кодекса.</w:t>
      </w:r>
    </w:p>
    <w:p w:rsidR="00467887" w:rsidRPr="00467887" w:rsidRDefault="00467887" w:rsidP="00974721">
      <w:pPr>
        <w:pStyle w:val="SingleTxtG"/>
        <w:rPr>
          <w:lang w:val="ru-RU"/>
        </w:rPr>
      </w:pPr>
      <w:r w:rsidRPr="00467887">
        <w:rPr>
          <w:lang w:val="ru-RU"/>
        </w:rPr>
        <w:t>64.</w:t>
      </w:r>
      <w:r w:rsidR="00974721">
        <w:rPr>
          <w:lang w:val="ru-RU"/>
        </w:rPr>
        <w:tab/>
      </w:r>
      <w:r w:rsidRPr="00467887">
        <w:rPr>
          <w:lang w:val="ru-RU"/>
        </w:rPr>
        <w:t>МВД совместно с государственными органами и ОМСУ созданы Пилотные местные комитеты по гендерному и семейному насилию, а также разработаны соответствующие планы.</w:t>
      </w:r>
    </w:p>
    <w:p w:rsidR="00467887" w:rsidRPr="00467887" w:rsidRDefault="00467887" w:rsidP="00974721">
      <w:pPr>
        <w:pStyle w:val="SingleTxtG"/>
        <w:rPr>
          <w:lang w:val="ru-RU"/>
        </w:rPr>
      </w:pPr>
      <w:r w:rsidRPr="00467887">
        <w:rPr>
          <w:lang w:val="ru-RU"/>
        </w:rPr>
        <w:t>65.</w:t>
      </w:r>
      <w:r w:rsidR="00974721">
        <w:rPr>
          <w:lang w:val="ru-RU"/>
        </w:rPr>
        <w:tab/>
      </w:r>
      <w:r w:rsidRPr="00467887">
        <w:rPr>
          <w:lang w:val="ru-RU"/>
        </w:rPr>
        <w:t>В связи с вступлением в силу Закона «Об охране и защите от семейного насилия» МВД совместно с ЮНФПА, ЦИДП проведены каскадные семинары-тренинги во всех областях республики. По результатам обучено свыше 600 сотрудников ОВД.</w:t>
      </w:r>
    </w:p>
    <w:p w:rsidR="00467887" w:rsidRPr="00467887" w:rsidRDefault="00467887" w:rsidP="00974721">
      <w:pPr>
        <w:pStyle w:val="SingleTxtG"/>
        <w:rPr>
          <w:lang w:val="ru-RU"/>
        </w:rPr>
      </w:pPr>
      <w:r w:rsidRPr="00467887">
        <w:rPr>
          <w:lang w:val="ru-RU"/>
        </w:rPr>
        <w:t>66.</w:t>
      </w:r>
      <w:r w:rsidR="00974721">
        <w:rPr>
          <w:lang w:val="ru-RU"/>
        </w:rPr>
        <w:tab/>
      </w:r>
      <w:r w:rsidRPr="00467887">
        <w:rPr>
          <w:lang w:val="ru-RU"/>
        </w:rPr>
        <w:t>В целях своевременной подготовки и использования информации о зарегистрированных случаях семейного насилия, в рамках вступивших в силу новых УК, УПК и др. НПА подготовлен приказ МВД за №149 от 25 февраля 2019 года «Об утверждении форм ведомственной отчетност</w:t>
      </w:r>
      <w:r w:rsidR="00974721">
        <w:rPr>
          <w:lang w:val="ru-RU"/>
        </w:rPr>
        <w:t>и о выданных охранных ордерах».</w:t>
      </w:r>
    </w:p>
    <w:p w:rsidR="00467887" w:rsidRPr="00467887" w:rsidRDefault="00467887" w:rsidP="00974721">
      <w:pPr>
        <w:pStyle w:val="SingleTxtG"/>
        <w:rPr>
          <w:lang w:val="ru-RU"/>
        </w:rPr>
      </w:pPr>
      <w:r w:rsidRPr="00467887">
        <w:rPr>
          <w:lang w:val="ru-RU"/>
        </w:rPr>
        <w:t>67.</w:t>
      </w:r>
      <w:r w:rsidR="00974721">
        <w:rPr>
          <w:lang w:val="ru-RU"/>
        </w:rPr>
        <w:tab/>
      </w:r>
      <w:r w:rsidRPr="00467887">
        <w:rPr>
          <w:lang w:val="ru-RU"/>
        </w:rPr>
        <w:t xml:space="preserve">МВД в настоящее время совместно с ЦИДП разработаны Мобильное приложение «Мой участковый», а также 2 видеоролика по профилактике </w:t>
      </w:r>
      <w:r w:rsidRPr="00467887">
        <w:rPr>
          <w:lang w:val="ru-RU"/>
        </w:rPr>
        <w:lastRenderedPageBreak/>
        <w:t>насилия в отношении детей и карманным кражам, которые размещены на официальном сайте МВД.</w:t>
      </w:r>
    </w:p>
    <w:p w:rsidR="00467887" w:rsidRPr="00467887" w:rsidRDefault="00467887" w:rsidP="00974721">
      <w:pPr>
        <w:pStyle w:val="SingleTxtG"/>
        <w:rPr>
          <w:lang w:val="ru-RU"/>
        </w:rPr>
      </w:pPr>
      <w:r w:rsidRPr="00467887">
        <w:rPr>
          <w:lang w:val="ru-RU"/>
        </w:rPr>
        <w:t>68.</w:t>
      </w:r>
      <w:r w:rsidR="00974721">
        <w:rPr>
          <w:lang w:val="ru-RU"/>
        </w:rPr>
        <w:tab/>
      </w:r>
      <w:r w:rsidRPr="00467887">
        <w:rPr>
          <w:lang w:val="ru-RU"/>
        </w:rPr>
        <w:t>Проведены обучающие семинары-тренинги с ноября 2018 года по январь 2019 года во всех областях республики по вопросам сбора данных о гендерной дискриминации и насилии при содействии ЦИДП. По итогам обучено свыше 300 сотрудников ОВД.</w:t>
      </w:r>
    </w:p>
    <w:p w:rsidR="00467887" w:rsidRPr="00467887" w:rsidRDefault="00467887" w:rsidP="00974721">
      <w:pPr>
        <w:pStyle w:val="SingleTxtG"/>
        <w:rPr>
          <w:lang w:val="ru-RU"/>
        </w:rPr>
      </w:pPr>
      <w:r w:rsidRPr="00467887">
        <w:rPr>
          <w:lang w:val="ru-RU"/>
        </w:rPr>
        <w:t>69.</w:t>
      </w:r>
      <w:r w:rsidR="00974721">
        <w:rPr>
          <w:lang w:val="ru-RU"/>
        </w:rPr>
        <w:tab/>
      </w:r>
      <w:r w:rsidRPr="00467887">
        <w:rPr>
          <w:lang w:val="ru-RU"/>
        </w:rPr>
        <w:t>За январь – июнь 2019 г. по республике зарегистрировано – 3070 случаев семейного насилия; выдано 2815 охранных ордеров; возбуждено – 312 уголовных дел; зарегистрировано – 2742 проступка.</w:t>
      </w:r>
    </w:p>
    <w:p w:rsidR="00467887" w:rsidRPr="00467887" w:rsidRDefault="00974721" w:rsidP="00974721">
      <w:pPr>
        <w:pStyle w:val="H1G"/>
        <w:rPr>
          <w:lang w:val="ru-RU"/>
        </w:rPr>
      </w:pPr>
      <w:r w:rsidRPr="00A062D1">
        <w:rPr>
          <w:lang w:val="ru-RU"/>
        </w:rPr>
        <w:tab/>
      </w:r>
      <w:r w:rsidR="00467887" w:rsidRPr="00467887">
        <w:rPr>
          <w:lang w:val="en-US"/>
        </w:rPr>
        <w:t>D</w:t>
      </w:r>
      <w:r>
        <w:rPr>
          <w:lang w:val="ru-RU"/>
        </w:rPr>
        <w:t>.</w:t>
      </w:r>
      <w:r>
        <w:rPr>
          <w:lang w:val="ru-RU"/>
        </w:rPr>
        <w:tab/>
      </w:r>
      <w:r w:rsidR="00467887" w:rsidRPr="00467887">
        <w:rPr>
          <w:lang w:val="ru-RU"/>
        </w:rPr>
        <w:t>Стратегия расширения доступа девочек ко всем ступеням образования. Увеличение инвестиций в школьную</w:t>
      </w:r>
      <w:r>
        <w:rPr>
          <w:lang w:val="ru-RU"/>
        </w:rPr>
        <w:t xml:space="preserve"> инфраструктуру и ее содержание</w:t>
      </w:r>
    </w:p>
    <w:p w:rsidR="00467887" w:rsidRPr="00467887" w:rsidRDefault="00974721" w:rsidP="00974721">
      <w:pPr>
        <w:pStyle w:val="H23G"/>
        <w:rPr>
          <w:lang w:val="ru-RU"/>
        </w:rPr>
      </w:pPr>
      <w:r>
        <w:rPr>
          <w:lang w:val="ru-RU"/>
        </w:rPr>
        <w:tab/>
      </w:r>
      <w:r>
        <w:rPr>
          <w:lang w:val="ru-RU"/>
        </w:rPr>
        <w:tab/>
      </w:r>
      <w:r w:rsidR="00467887" w:rsidRPr="00467887">
        <w:rPr>
          <w:lang w:val="ru-RU"/>
        </w:rPr>
        <w:t>Информация по рекомендациям 117.126, 117.128, 117.129</w:t>
      </w:r>
    </w:p>
    <w:p w:rsidR="00467887" w:rsidRPr="00467887" w:rsidRDefault="00467887" w:rsidP="00974721">
      <w:pPr>
        <w:pStyle w:val="SingleTxtG"/>
        <w:rPr>
          <w:lang w:val="ru-RU"/>
        </w:rPr>
      </w:pPr>
      <w:r w:rsidRPr="00467887">
        <w:rPr>
          <w:lang w:val="ru-RU"/>
        </w:rPr>
        <w:t>70.</w:t>
      </w:r>
      <w:r w:rsidR="00974721">
        <w:rPr>
          <w:lang w:val="ru-RU"/>
        </w:rPr>
        <w:tab/>
      </w:r>
      <w:r w:rsidRPr="00467887">
        <w:rPr>
          <w:lang w:val="ru-RU"/>
        </w:rPr>
        <w:t>Гендерные вопросы включены в программы школ и вузов, в нескольких вузах действуют центры гендерных проблем.</w:t>
      </w:r>
    </w:p>
    <w:p w:rsidR="00467887" w:rsidRPr="00467887" w:rsidRDefault="00467887" w:rsidP="00974721">
      <w:pPr>
        <w:pStyle w:val="SingleTxtG"/>
        <w:rPr>
          <w:lang w:val="ru-RU"/>
        </w:rPr>
      </w:pPr>
      <w:r w:rsidRPr="00467887">
        <w:rPr>
          <w:lang w:val="ru-RU"/>
        </w:rPr>
        <w:t>71.</w:t>
      </w:r>
      <w:r w:rsidR="00974721">
        <w:rPr>
          <w:lang w:val="ru-RU"/>
        </w:rPr>
        <w:tab/>
      </w:r>
      <w:r w:rsidRPr="00467887">
        <w:rPr>
          <w:lang w:val="ru-RU"/>
        </w:rPr>
        <w:t xml:space="preserve">Результаты общереспубликанского независимого тестирования 2017 года показали, что именно девушки были наиболее активными его участниками – девушки составляют 58,9% от всех участвующих в тестировании. </w:t>
      </w:r>
      <w:r w:rsidRPr="00467887">
        <w:rPr>
          <w:lang w:val="ru-RU"/>
        </w:rPr>
        <w:lastRenderedPageBreak/>
        <w:t xml:space="preserve">Ежегодные итоговые тестовые проверки показывают, что девочки имеют практически равные показатели в академических достижениях, а в старшей </w:t>
      </w:r>
      <w:r w:rsidR="00974721">
        <w:rPr>
          <w:lang w:val="ru-RU"/>
        </w:rPr>
        <w:t>школе даже обгоняют мальчиков.</w:t>
      </w:r>
    </w:p>
    <w:p w:rsidR="00467887" w:rsidRPr="00467887" w:rsidRDefault="00467887" w:rsidP="00974721">
      <w:pPr>
        <w:pStyle w:val="SingleTxtG"/>
        <w:rPr>
          <w:lang w:val="ru-RU"/>
        </w:rPr>
      </w:pPr>
      <w:r w:rsidRPr="00467887">
        <w:rPr>
          <w:lang w:val="ru-RU"/>
        </w:rPr>
        <w:t>72.</w:t>
      </w:r>
      <w:r w:rsidR="00974721">
        <w:rPr>
          <w:lang w:val="ru-RU"/>
        </w:rPr>
        <w:tab/>
      </w:r>
      <w:r w:rsidRPr="00467887">
        <w:rPr>
          <w:lang w:val="ru-RU"/>
        </w:rPr>
        <w:t>Конституция, Закон «Об образовании», а также НПА, регулирующие деятельность образовательных организаций, национальные программы в сфере образования определяют равные права граждан на образование независимо от пола.</w:t>
      </w:r>
    </w:p>
    <w:p w:rsidR="00467887" w:rsidRPr="00467887" w:rsidRDefault="00467887" w:rsidP="00974721">
      <w:pPr>
        <w:pStyle w:val="SingleTxtG"/>
        <w:rPr>
          <w:lang w:val="ru-RU"/>
        </w:rPr>
      </w:pPr>
      <w:r w:rsidRPr="00467887">
        <w:rPr>
          <w:lang w:val="ru-RU"/>
        </w:rPr>
        <w:t>73.</w:t>
      </w:r>
      <w:r w:rsidR="00974721">
        <w:rPr>
          <w:lang w:val="ru-RU"/>
        </w:rPr>
        <w:tab/>
      </w:r>
      <w:r w:rsidRPr="00467887">
        <w:rPr>
          <w:lang w:val="ru-RU"/>
        </w:rPr>
        <w:t>В школах выделяется определенное количество часов на вопросы, освещающие гендерные проблемы, которые включены в учебные программы по различным предметам: «Право», «Человек и общество</w:t>
      </w:r>
      <w:r w:rsidR="00974721">
        <w:rPr>
          <w:lang w:val="ru-RU"/>
        </w:rPr>
        <w:t>», «Адеп сабагы», «Этика» и др.</w:t>
      </w:r>
    </w:p>
    <w:p w:rsidR="00467887" w:rsidRPr="00467887" w:rsidRDefault="00467887" w:rsidP="00974721">
      <w:pPr>
        <w:pStyle w:val="SingleTxtG"/>
        <w:rPr>
          <w:lang w:val="ru-RU"/>
        </w:rPr>
      </w:pPr>
      <w:r w:rsidRPr="00467887">
        <w:rPr>
          <w:lang w:val="ru-RU"/>
        </w:rPr>
        <w:t>74.</w:t>
      </w:r>
      <w:r w:rsidR="00974721">
        <w:rPr>
          <w:lang w:val="ru-RU"/>
        </w:rPr>
        <w:tab/>
      </w:r>
      <w:r w:rsidRPr="00467887">
        <w:rPr>
          <w:lang w:val="ru-RU"/>
        </w:rPr>
        <w:t>Во всех образовательных организациях проводится внешкольная работа по направлениям нравственного, патриотического, гражданского, правового, поликультурного и трудового воспитания, на которых обсуждаются и гендерные проблемы.</w:t>
      </w:r>
    </w:p>
    <w:p w:rsidR="00467887" w:rsidRPr="00467887" w:rsidRDefault="00467887" w:rsidP="00974721">
      <w:pPr>
        <w:pStyle w:val="SingleTxtG"/>
        <w:rPr>
          <w:lang w:val="ru-RU"/>
        </w:rPr>
      </w:pPr>
      <w:r w:rsidRPr="00467887">
        <w:rPr>
          <w:lang w:val="ru-RU"/>
        </w:rPr>
        <w:t>75</w:t>
      </w:r>
      <w:r w:rsidRPr="00467887">
        <w:rPr>
          <w:lang w:val="ky-KG"/>
        </w:rPr>
        <w:t>.</w:t>
      </w:r>
      <w:r w:rsidR="00974721">
        <w:rPr>
          <w:lang w:val="ky-KG"/>
        </w:rPr>
        <w:tab/>
      </w:r>
      <w:r w:rsidRPr="00467887">
        <w:rPr>
          <w:lang w:val="ru-RU"/>
        </w:rPr>
        <w:t>Планируется строительство 20 новых общеобразовательных школ по принципу госуд</w:t>
      </w:r>
      <w:r w:rsidR="00974721">
        <w:rPr>
          <w:lang w:val="ru-RU"/>
        </w:rPr>
        <w:t>арственного-частного механизма.</w:t>
      </w:r>
    </w:p>
    <w:p w:rsidR="00467887" w:rsidRPr="00467887" w:rsidRDefault="00467887" w:rsidP="00974721">
      <w:pPr>
        <w:pStyle w:val="SingleTxtG"/>
        <w:rPr>
          <w:lang w:val="ru-RU"/>
        </w:rPr>
      </w:pPr>
      <w:r w:rsidRPr="00467887">
        <w:rPr>
          <w:lang w:val="ru-RU"/>
        </w:rPr>
        <w:t>76.</w:t>
      </w:r>
      <w:r w:rsidR="00974721">
        <w:rPr>
          <w:lang w:val="ru-RU"/>
        </w:rPr>
        <w:tab/>
      </w:r>
      <w:r w:rsidRPr="00467887">
        <w:rPr>
          <w:lang w:val="ru-RU"/>
        </w:rPr>
        <w:t>Подписано соглашение о предоставлении финансовых консультационных услуг между МОН и Международной финансовой корпорацией. Планируемый объём инвестиций составляет около 30 миллионов долларов США.</w:t>
      </w:r>
    </w:p>
    <w:p w:rsidR="00467887" w:rsidRPr="00A062D1" w:rsidRDefault="00974721" w:rsidP="00974721">
      <w:pPr>
        <w:pStyle w:val="HChG"/>
        <w:rPr>
          <w:lang w:val="ru-RU"/>
        </w:rPr>
      </w:pPr>
      <w:r w:rsidRPr="00A062D1">
        <w:rPr>
          <w:lang w:val="ru-RU"/>
        </w:rPr>
        <w:lastRenderedPageBreak/>
        <w:tab/>
      </w:r>
      <w:r w:rsidR="00467887" w:rsidRPr="00467887">
        <w:rPr>
          <w:lang w:val="en-US"/>
        </w:rPr>
        <w:t>VI</w:t>
      </w:r>
      <w:r>
        <w:rPr>
          <w:lang w:val="ru-RU"/>
        </w:rPr>
        <w:t>.</w:t>
      </w:r>
      <w:r>
        <w:rPr>
          <w:lang w:val="ru-RU"/>
        </w:rPr>
        <w:tab/>
      </w:r>
      <w:r w:rsidR="00467887" w:rsidRPr="00A062D1">
        <w:rPr>
          <w:lang w:val="ru-RU"/>
        </w:rPr>
        <w:t xml:space="preserve">Общественная безопасность, борьба с терроризмом и экстремизмом, торговлей людьми, коррупцией и </w:t>
      </w:r>
      <w:r w:rsidRPr="00A062D1">
        <w:rPr>
          <w:lang w:val="ru-RU"/>
        </w:rPr>
        <w:t xml:space="preserve">незаконным </w:t>
      </w:r>
      <w:r w:rsidR="00467887" w:rsidRPr="00A062D1">
        <w:rPr>
          <w:lang w:val="ru-RU"/>
        </w:rPr>
        <w:t>о</w:t>
      </w:r>
      <w:r w:rsidRPr="00A062D1">
        <w:rPr>
          <w:lang w:val="ru-RU"/>
        </w:rPr>
        <w:t>боротом/торговлей наркотиками</w:t>
      </w:r>
    </w:p>
    <w:p w:rsidR="00467887" w:rsidRPr="00467887" w:rsidRDefault="00974721" w:rsidP="00974721">
      <w:pPr>
        <w:pStyle w:val="H1G"/>
        <w:rPr>
          <w:lang w:val="ru-RU"/>
        </w:rPr>
      </w:pPr>
      <w:r>
        <w:rPr>
          <w:lang w:val="ru-RU"/>
        </w:rPr>
        <w:tab/>
      </w:r>
      <w:r>
        <w:t>A</w:t>
      </w:r>
      <w:r w:rsidRPr="00A062D1">
        <w:rPr>
          <w:lang w:val="ru-RU"/>
        </w:rPr>
        <w:t>.</w:t>
      </w:r>
      <w:r w:rsidRPr="00A062D1">
        <w:rPr>
          <w:lang w:val="ru-RU"/>
        </w:rPr>
        <w:tab/>
      </w:r>
      <w:r w:rsidR="00467887" w:rsidRPr="00467887">
        <w:rPr>
          <w:lang w:val="ru-RU"/>
        </w:rPr>
        <w:t>Борьба с незаконным</w:t>
      </w:r>
      <w:r>
        <w:rPr>
          <w:lang w:val="ru-RU"/>
        </w:rPr>
        <w:t xml:space="preserve"> оборотом/торговлей наркотиками</w:t>
      </w:r>
    </w:p>
    <w:p w:rsidR="00467887" w:rsidRPr="00467887" w:rsidRDefault="00974721" w:rsidP="00974721">
      <w:pPr>
        <w:pStyle w:val="H23G"/>
        <w:rPr>
          <w:lang w:val="ru-RU"/>
        </w:rPr>
      </w:pPr>
      <w:r>
        <w:rPr>
          <w:lang w:val="ru-RU"/>
        </w:rPr>
        <w:tab/>
      </w:r>
      <w:r>
        <w:rPr>
          <w:lang w:val="ru-RU"/>
        </w:rPr>
        <w:tab/>
      </w:r>
      <w:r w:rsidR="00467887" w:rsidRPr="00467887">
        <w:rPr>
          <w:lang w:val="ru-RU"/>
        </w:rPr>
        <w:t>Информация по рекомендациям 117.8, 117.19</w:t>
      </w:r>
    </w:p>
    <w:p w:rsidR="00467887" w:rsidRPr="00467887" w:rsidRDefault="00974721" w:rsidP="00974721">
      <w:pPr>
        <w:pStyle w:val="SingleTxtG"/>
        <w:rPr>
          <w:lang w:val="ru-RU"/>
        </w:rPr>
      </w:pPr>
      <w:r>
        <w:rPr>
          <w:lang w:val="ru-RU"/>
        </w:rPr>
        <w:t>77.</w:t>
      </w:r>
      <w:r>
        <w:rPr>
          <w:lang w:val="ru-RU"/>
        </w:rPr>
        <w:tab/>
      </w:r>
      <w:r w:rsidR="00467887" w:rsidRPr="00467887">
        <w:rPr>
          <w:lang w:val="ru-RU"/>
        </w:rPr>
        <w:t>Динамика противодействия незаконному обороту наркотических средств, психотропных веществ и прекурсоров отмечает сокращения выявленных преступлений, связанных с наркотиками за последние пять лет, с 1955 в 2014 году до 1424 – в 2018 году.</w:t>
      </w:r>
    </w:p>
    <w:p w:rsidR="00467887" w:rsidRPr="00467887" w:rsidRDefault="00467887" w:rsidP="00974721">
      <w:pPr>
        <w:pStyle w:val="SingleTxtG"/>
        <w:rPr>
          <w:lang w:val="ru-RU"/>
        </w:rPr>
      </w:pPr>
      <w:r w:rsidRPr="00467887">
        <w:rPr>
          <w:lang w:val="ru-RU"/>
        </w:rPr>
        <w:t>78.</w:t>
      </w:r>
      <w:r w:rsidR="00974721">
        <w:rPr>
          <w:lang w:val="ru-RU"/>
        </w:rPr>
        <w:tab/>
      </w:r>
      <w:r w:rsidRPr="00467887">
        <w:rPr>
          <w:lang w:val="ru-RU"/>
        </w:rPr>
        <w:t xml:space="preserve">За 9 месяцев 2019 года ОВД зарегистрировано в ЕРПП 1028 преступлений и проступков по линии незаконного оборота наркотиков. </w:t>
      </w:r>
      <w:r w:rsidRPr="00467887">
        <w:rPr>
          <w:lang w:val="ky-KG"/>
        </w:rPr>
        <w:t xml:space="preserve">За 8 месяцев 2019 года </w:t>
      </w:r>
      <w:r w:rsidRPr="00467887">
        <w:rPr>
          <w:lang w:val="ru-RU"/>
        </w:rPr>
        <w:t>из незаконного оборота изъято 17 т 5</w:t>
      </w:r>
      <w:r w:rsidRPr="00467887">
        <w:rPr>
          <w:lang w:val="ky-KG"/>
        </w:rPr>
        <w:t>15</w:t>
      </w:r>
      <w:r w:rsidRPr="00467887">
        <w:rPr>
          <w:lang w:val="ru-RU"/>
        </w:rPr>
        <w:t xml:space="preserve"> кг 9</w:t>
      </w:r>
      <w:r w:rsidRPr="00467887">
        <w:rPr>
          <w:lang w:val="ky-KG"/>
        </w:rPr>
        <w:t>69</w:t>
      </w:r>
      <w:r w:rsidRPr="00467887">
        <w:rPr>
          <w:lang w:val="ru-RU"/>
        </w:rPr>
        <w:t xml:space="preserve"> гр наркотических средств, психотропных вещес</w:t>
      </w:r>
      <w:r w:rsidR="00974721">
        <w:rPr>
          <w:lang w:val="ru-RU"/>
        </w:rPr>
        <w:t>тв, их аналогов и прекурсоров.</w:t>
      </w:r>
    </w:p>
    <w:p w:rsidR="00467887" w:rsidRPr="00467887" w:rsidRDefault="00467887" w:rsidP="00974721">
      <w:pPr>
        <w:pStyle w:val="SingleTxtG"/>
        <w:rPr>
          <w:lang w:val="ru-RU"/>
        </w:rPr>
      </w:pPr>
      <w:r w:rsidRPr="00467887">
        <w:rPr>
          <w:lang w:val="ru-RU"/>
        </w:rPr>
        <w:t>79.</w:t>
      </w:r>
      <w:r w:rsidR="00974721">
        <w:rPr>
          <w:lang w:val="ru-RU"/>
        </w:rPr>
        <w:tab/>
      </w:r>
      <w:r w:rsidRPr="00467887">
        <w:rPr>
          <w:lang w:val="ru-RU"/>
        </w:rPr>
        <w:t xml:space="preserve">Необходимо отметить, что число лиц, состоящих на учете в наркологических учреждениях в последние несколько лет сократилось, в 2011 году на наркологическом учете по республике состояли </w:t>
      </w:r>
      <w:r w:rsidRPr="00467887">
        <w:rPr>
          <w:lang w:val="ru-RU"/>
        </w:rPr>
        <w:lastRenderedPageBreak/>
        <w:t>10 тысяч 705 человек, а в 20</w:t>
      </w:r>
      <w:r w:rsidR="00974721">
        <w:rPr>
          <w:lang w:val="ru-RU"/>
        </w:rPr>
        <w:t>18 году – 8 тысяч 562 человека.</w:t>
      </w:r>
    </w:p>
    <w:p w:rsidR="00467887" w:rsidRPr="00467887" w:rsidRDefault="00467887" w:rsidP="00974721">
      <w:pPr>
        <w:pStyle w:val="SingleTxtG"/>
        <w:rPr>
          <w:lang w:val="ru-RU"/>
        </w:rPr>
      </w:pPr>
      <w:r w:rsidRPr="00467887">
        <w:rPr>
          <w:lang w:val="ru-RU"/>
        </w:rPr>
        <w:t>80.</w:t>
      </w:r>
      <w:r w:rsidR="00974721">
        <w:rPr>
          <w:lang w:val="ru-RU"/>
        </w:rPr>
        <w:tab/>
      </w:r>
      <w:r w:rsidRPr="00467887">
        <w:rPr>
          <w:lang w:val="ru-RU"/>
        </w:rPr>
        <w:t>В целях активизации борьбы с незаконным оборотом наркотиков территориальными ОВД республики с начала 2019 года по инициативе СБНОН изданы и направлены в территориальные ОВД ряд распоряжений МВД.</w:t>
      </w:r>
    </w:p>
    <w:p w:rsidR="00467887" w:rsidRPr="00467887" w:rsidRDefault="00974721" w:rsidP="00974721">
      <w:pPr>
        <w:pStyle w:val="H1G"/>
        <w:rPr>
          <w:lang w:val="ru-RU"/>
        </w:rPr>
      </w:pPr>
      <w:r>
        <w:rPr>
          <w:lang w:val="ru-RU"/>
        </w:rPr>
        <w:tab/>
        <w:t>В.</w:t>
      </w:r>
      <w:r>
        <w:rPr>
          <w:lang w:val="ru-RU"/>
        </w:rPr>
        <w:tab/>
      </w:r>
      <w:r w:rsidR="00467887" w:rsidRPr="00467887">
        <w:rPr>
          <w:lang w:val="ru-RU"/>
        </w:rPr>
        <w:t>Борьба с терроризмом и экстремизмом</w:t>
      </w:r>
    </w:p>
    <w:p w:rsidR="00467887" w:rsidRPr="00467887" w:rsidRDefault="00974721" w:rsidP="00974721">
      <w:pPr>
        <w:pStyle w:val="SingleTxtG"/>
        <w:rPr>
          <w:lang w:val="ru-RU"/>
        </w:rPr>
      </w:pPr>
      <w:r>
        <w:rPr>
          <w:lang w:val="ru-RU"/>
        </w:rPr>
        <w:t>81.</w:t>
      </w:r>
      <w:r>
        <w:rPr>
          <w:lang w:val="ru-RU"/>
        </w:rPr>
        <w:tab/>
      </w:r>
      <w:r w:rsidR="00467887" w:rsidRPr="00467887">
        <w:rPr>
          <w:lang w:val="ru-RU"/>
        </w:rPr>
        <w:t xml:space="preserve">Борьба с терроризмом регулируется законами «О противодействии терроризму», «О противодействии финансированию терроризма и легализации (отмыванию) доходов, полученных преступным путем», «О национальной безопасности», Программой </w:t>
      </w:r>
      <w:r w:rsidR="00467887" w:rsidRPr="00467887">
        <w:rPr>
          <w:lang w:val="ky-KG"/>
        </w:rPr>
        <w:t xml:space="preserve">Правительства </w:t>
      </w:r>
      <w:r w:rsidR="00467887" w:rsidRPr="00467887">
        <w:rPr>
          <w:lang w:val="ru-RU"/>
        </w:rPr>
        <w:t>по противодействию экстремизму и терроризму на 2017-2022 годы</w:t>
      </w:r>
      <w:r>
        <w:rPr>
          <w:rStyle w:val="EndnoteReference"/>
          <w:lang w:val="ru-RU"/>
        </w:rPr>
        <w:endnoteReference w:id="17"/>
      </w:r>
      <w:r w:rsidR="00467887" w:rsidRPr="00467887">
        <w:rPr>
          <w:lang w:val="ru-RU"/>
        </w:rPr>
        <w:t>.</w:t>
      </w:r>
    </w:p>
    <w:p w:rsidR="00467887" w:rsidRPr="00467887" w:rsidRDefault="00467887" w:rsidP="00974721">
      <w:pPr>
        <w:pStyle w:val="SingleTxtG"/>
        <w:rPr>
          <w:lang w:val="ru-RU"/>
        </w:rPr>
      </w:pPr>
      <w:r w:rsidRPr="00467887">
        <w:rPr>
          <w:lang w:val="ru-RU"/>
        </w:rPr>
        <w:t>82.</w:t>
      </w:r>
      <w:r w:rsidR="00974721">
        <w:rPr>
          <w:lang w:val="ru-RU"/>
        </w:rPr>
        <w:tab/>
      </w:r>
      <w:r w:rsidRPr="00467887">
        <w:rPr>
          <w:lang w:val="ru-RU"/>
        </w:rPr>
        <w:t>Одним из приоритетов указанной Программы является разработка эффективных мер, позволяющих ограничить вербовочный потенциал экстремистских и террористических групп, организаций и движений.</w:t>
      </w:r>
    </w:p>
    <w:p w:rsidR="00467887" w:rsidRPr="00467887" w:rsidRDefault="00467887" w:rsidP="00974721">
      <w:pPr>
        <w:pStyle w:val="SingleTxtG"/>
        <w:rPr>
          <w:lang w:val="ru-RU"/>
        </w:rPr>
      </w:pPr>
      <w:r w:rsidRPr="00467887">
        <w:rPr>
          <w:lang w:val="ru-RU"/>
        </w:rPr>
        <w:t>83.</w:t>
      </w:r>
      <w:r w:rsidR="00974721">
        <w:rPr>
          <w:lang w:val="ru-RU"/>
        </w:rPr>
        <w:tab/>
      </w:r>
      <w:r w:rsidRPr="00467887">
        <w:rPr>
          <w:lang w:val="ru-RU"/>
        </w:rPr>
        <w:t xml:space="preserve">В целях качественной реализации </w:t>
      </w:r>
      <w:r w:rsidRPr="00467887">
        <w:rPr>
          <w:lang w:val="ky-KG"/>
        </w:rPr>
        <w:t xml:space="preserve">данной </w:t>
      </w:r>
      <w:r w:rsidRPr="00467887">
        <w:rPr>
          <w:lang w:val="ru-RU"/>
        </w:rPr>
        <w:t>Программы распоряжением П</w:t>
      </w:r>
      <w:r w:rsidRPr="00467887">
        <w:rPr>
          <w:lang w:val="ky-KG"/>
        </w:rPr>
        <w:t xml:space="preserve">равительства </w:t>
      </w:r>
      <w:r w:rsidRPr="00467887">
        <w:rPr>
          <w:lang w:val="ru-RU"/>
        </w:rPr>
        <w:t>от 20 сентября 2017 года №414-р утвержден План мероприятий по ее реализации, в соответствии с которым осуществляется деятельность всех заинтересов</w:t>
      </w:r>
      <w:r w:rsidR="00974721">
        <w:rPr>
          <w:lang w:val="ru-RU"/>
        </w:rPr>
        <w:t>анных государственных органов.</w:t>
      </w:r>
    </w:p>
    <w:p w:rsidR="00467887" w:rsidRPr="00467887" w:rsidRDefault="00974721" w:rsidP="00974721">
      <w:pPr>
        <w:pStyle w:val="SingleTxtG"/>
        <w:rPr>
          <w:lang w:val="ru-RU"/>
        </w:rPr>
      </w:pPr>
      <w:r>
        <w:rPr>
          <w:lang w:val="ru-RU"/>
        </w:rPr>
        <w:lastRenderedPageBreak/>
        <w:t>84.</w:t>
      </w:r>
      <w:r>
        <w:rPr>
          <w:lang w:val="ru-RU"/>
        </w:rPr>
        <w:tab/>
      </w:r>
      <w:r w:rsidR="00467887" w:rsidRPr="00467887">
        <w:rPr>
          <w:lang w:val="ru-RU"/>
        </w:rPr>
        <w:t>Статистические данные за отчетный период по линии экстремизма и терроризма, по коррупционным проявлениям изложены в приложении 1 к настоящему докладу.</w:t>
      </w:r>
    </w:p>
    <w:p w:rsidR="00467887" w:rsidRPr="00467887" w:rsidRDefault="00974721" w:rsidP="00974721">
      <w:pPr>
        <w:pStyle w:val="H1G"/>
        <w:rPr>
          <w:lang w:val="ru-RU"/>
        </w:rPr>
      </w:pPr>
      <w:r w:rsidRPr="00A062D1">
        <w:rPr>
          <w:lang w:val="ru-RU"/>
        </w:rPr>
        <w:tab/>
      </w:r>
      <w:r w:rsidR="00467887" w:rsidRPr="00467887">
        <w:rPr>
          <w:lang w:val="en-US"/>
        </w:rPr>
        <w:t>C</w:t>
      </w:r>
      <w:r>
        <w:rPr>
          <w:lang w:val="ky-KG"/>
        </w:rPr>
        <w:t>.</w:t>
      </w:r>
      <w:r>
        <w:rPr>
          <w:lang w:val="ky-KG"/>
        </w:rPr>
        <w:tab/>
      </w:r>
      <w:r w:rsidR="00467887" w:rsidRPr="00467887">
        <w:rPr>
          <w:lang w:val="ru-RU"/>
        </w:rPr>
        <w:t>Борьба с коррупцией</w:t>
      </w:r>
    </w:p>
    <w:p w:rsidR="00467887" w:rsidRPr="00467887" w:rsidRDefault="00467887" w:rsidP="00974721">
      <w:pPr>
        <w:pStyle w:val="SingleTxtG"/>
        <w:rPr>
          <w:lang w:val="ru-RU"/>
        </w:rPr>
      </w:pPr>
      <w:r w:rsidRPr="00467887">
        <w:rPr>
          <w:lang w:val="ru-RU"/>
        </w:rPr>
        <w:t>85.</w:t>
      </w:r>
      <w:r w:rsidR="00974721">
        <w:rPr>
          <w:lang w:val="ru-RU"/>
        </w:rPr>
        <w:tab/>
      </w:r>
      <w:r w:rsidRPr="00467887">
        <w:rPr>
          <w:lang w:val="ru-RU"/>
        </w:rPr>
        <w:t>В целях активизации борьбы с коррупцией в 2011 году образована Антикоррупционная служба ГКНБ, утверждена Государственная стратегия антикоррупционной политики</w:t>
      </w:r>
      <w:r w:rsidR="009753DF">
        <w:rPr>
          <w:rStyle w:val="EndnoteReference"/>
          <w:lang w:val="ru-RU"/>
        </w:rPr>
        <w:endnoteReference w:id="18"/>
      </w:r>
      <w:r w:rsidRPr="00467887">
        <w:rPr>
          <w:lang w:val="ru-RU"/>
        </w:rPr>
        <w:t>.</w:t>
      </w:r>
    </w:p>
    <w:p w:rsidR="00467887" w:rsidRPr="00467887" w:rsidRDefault="00467887" w:rsidP="00974721">
      <w:pPr>
        <w:pStyle w:val="SingleTxtG"/>
        <w:rPr>
          <w:lang w:val="ru-RU"/>
        </w:rPr>
      </w:pPr>
      <w:r w:rsidRPr="00467887">
        <w:rPr>
          <w:lang w:val="ru-RU"/>
        </w:rPr>
        <w:t>86.</w:t>
      </w:r>
      <w:r w:rsidR="00974721">
        <w:rPr>
          <w:lang w:val="ru-RU"/>
        </w:rPr>
        <w:tab/>
      </w:r>
      <w:r w:rsidRPr="00467887">
        <w:rPr>
          <w:lang w:val="ru-RU"/>
        </w:rPr>
        <w:t>Уровень распространения коррупции имеет тенденцию к снижению, что также подтверждается рейтингом международной организации «Трансперенси Интернэшнл» на 2018 год, согласно которому наша страна заняла 132 место из 180 стран (135 место в 2017 году).</w:t>
      </w:r>
    </w:p>
    <w:p w:rsidR="00467887" w:rsidRPr="00467887" w:rsidRDefault="00467887" w:rsidP="00974721">
      <w:pPr>
        <w:pStyle w:val="SingleTxtG"/>
        <w:rPr>
          <w:lang w:val="ru-RU"/>
        </w:rPr>
      </w:pPr>
      <w:r w:rsidRPr="00467887">
        <w:rPr>
          <w:lang w:val="ru-RU"/>
        </w:rPr>
        <w:t>87.</w:t>
      </w:r>
      <w:r w:rsidR="00974721">
        <w:rPr>
          <w:lang w:val="ru-RU"/>
        </w:rPr>
        <w:tab/>
      </w:r>
      <w:r w:rsidRPr="00467887">
        <w:rPr>
          <w:lang w:val="ru-RU"/>
        </w:rPr>
        <w:t>Приняты основополагающие нормативные правовые акты в данной сфере, это:</w:t>
      </w:r>
    </w:p>
    <w:p w:rsidR="00467887" w:rsidRPr="00467887" w:rsidRDefault="00467887" w:rsidP="00C9541B">
      <w:pPr>
        <w:pStyle w:val="Bullet1G"/>
        <w:rPr>
          <w:lang w:val="ru-RU"/>
        </w:rPr>
      </w:pPr>
      <w:r w:rsidRPr="00467887">
        <w:rPr>
          <w:lang w:val="ru-RU"/>
        </w:rPr>
        <w:t>Государственная стратегия антикоррупционной политики;</w:t>
      </w:r>
    </w:p>
    <w:p w:rsidR="00467887" w:rsidRPr="00467887" w:rsidRDefault="00467887" w:rsidP="00C9541B">
      <w:pPr>
        <w:pStyle w:val="Bullet1G"/>
        <w:rPr>
          <w:lang w:val="ru-RU"/>
        </w:rPr>
      </w:pPr>
      <w:r w:rsidRPr="00467887">
        <w:rPr>
          <w:lang w:val="ru-RU"/>
        </w:rPr>
        <w:t>Национальная стратегия устойчивого развития, включающая раздел, посвящённый борьбе с коррупцией;</w:t>
      </w:r>
    </w:p>
    <w:p w:rsidR="00467887" w:rsidRPr="00467887" w:rsidRDefault="00467887" w:rsidP="00C9541B">
      <w:pPr>
        <w:pStyle w:val="Bullet1G"/>
        <w:rPr>
          <w:lang w:val="ru-RU"/>
        </w:rPr>
      </w:pPr>
      <w:r w:rsidRPr="00467887">
        <w:rPr>
          <w:lang w:val="ru-RU"/>
        </w:rPr>
        <w:t>Закон «О противодействии коррупции»;</w:t>
      </w:r>
    </w:p>
    <w:p w:rsidR="00467887" w:rsidRPr="00467887" w:rsidRDefault="00467887" w:rsidP="00C9541B">
      <w:pPr>
        <w:pStyle w:val="Bullet1G"/>
        <w:rPr>
          <w:lang w:val="ru-RU"/>
        </w:rPr>
      </w:pPr>
      <w:r w:rsidRPr="00467887">
        <w:rPr>
          <w:lang w:val="ru-RU"/>
        </w:rPr>
        <w:t>План мероприятий по противодействию коррупции на 2019-2022 годы.</w:t>
      </w:r>
    </w:p>
    <w:p w:rsidR="00467887" w:rsidRPr="00467887" w:rsidRDefault="00607737" w:rsidP="00607737">
      <w:pPr>
        <w:pStyle w:val="SingleTxtG"/>
        <w:rPr>
          <w:lang w:val="ru-RU"/>
        </w:rPr>
      </w:pPr>
      <w:r>
        <w:rPr>
          <w:lang w:val="ru-RU"/>
        </w:rPr>
        <w:lastRenderedPageBreak/>
        <w:t>88.</w:t>
      </w:r>
      <w:r>
        <w:rPr>
          <w:lang w:val="ru-RU"/>
        </w:rPr>
        <w:tab/>
      </w:r>
      <w:r w:rsidR="00467887" w:rsidRPr="00467887">
        <w:rPr>
          <w:lang w:val="ru-RU"/>
        </w:rPr>
        <w:t>Для организации и координации работы по предупреждению коррупции, в части устранения условий, способствующих коррупционным проявлениям, при Совете безопасности образована Рабочая группа, в рамках которой осуществляют свою деятельность экспертные группы из числа независимых экспертов, профильных работников и сотрудников правоохранительных органов.</w:t>
      </w:r>
    </w:p>
    <w:p w:rsidR="00467887" w:rsidRPr="00467887" w:rsidRDefault="00467887" w:rsidP="00607737">
      <w:pPr>
        <w:pStyle w:val="SingleTxtG"/>
        <w:rPr>
          <w:lang w:val="ru-RU"/>
        </w:rPr>
      </w:pPr>
      <w:r w:rsidRPr="00467887">
        <w:rPr>
          <w:lang w:val="ru-RU"/>
        </w:rPr>
        <w:t>89.</w:t>
      </w:r>
      <w:r w:rsidR="00607737">
        <w:rPr>
          <w:lang w:val="ru-RU"/>
        </w:rPr>
        <w:tab/>
      </w:r>
      <w:r w:rsidRPr="00467887">
        <w:rPr>
          <w:lang w:val="ru-RU"/>
        </w:rPr>
        <w:t>Экспертные группы проводят изучение и анализ каждой отрасли и деятельности каждого государственного органа. По результатам данной работы разрабатываются рекомендации и детализированные планы мероприятий. На сегодняшний день подобные планы утверждены практически во всех госорганах.</w:t>
      </w:r>
    </w:p>
    <w:p w:rsidR="00467887" w:rsidRPr="00467887" w:rsidRDefault="00467887" w:rsidP="00607737">
      <w:pPr>
        <w:pStyle w:val="SingleTxtG"/>
        <w:rPr>
          <w:lang w:val="ru-RU"/>
        </w:rPr>
      </w:pPr>
      <w:r w:rsidRPr="00467887">
        <w:rPr>
          <w:lang w:val="ru-RU"/>
        </w:rPr>
        <w:t>90.</w:t>
      </w:r>
      <w:r w:rsidR="00607737">
        <w:rPr>
          <w:lang w:val="ru-RU"/>
        </w:rPr>
        <w:tab/>
      </w:r>
      <w:r w:rsidRPr="00467887">
        <w:rPr>
          <w:lang w:val="ru-RU"/>
        </w:rPr>
        <w:t>При Правительстве действует Антикоррупционный совет, основной целью которого является организация взаимодействия с общественностью в с</w:t>
      </w:r>
      <w:r w:rsidR="00607737">
        <w:rPr>
          <w:lang w:val="ru-RU"/>
        </w:rPr>
        <w:t>фере противодействия коррупции.</w:t>
      </w:r>
    </w:p>
    <w:p w:rsidR="00467887" w:rsidRPr="00467887" w:rsidRDefault="00467887" w:rsidP="00607737">
      <w:pPr>
        <w:pStyle w:val="SingleTxtG"/>
        <w:rPr>
          <w:lang w:val="ru-RU"/>
        </w:rPr>
      </w:pPr>
      <w:r w:rsidRPr="00467887">
        <w:rPr>
          <w:lang w:val="ru-RU"/>
        </w:rPr>
        <w:t>91.</w:t>
      </w:r>
      <w:r w:rsidR="00607737">
        <w:rPr>
          <w:lang w:val="ru-RU"/>
        </w:rPr>
        <w:tab/>
      </w:r>
      <w:r w:rsidRPr="00467887">
        <w:rPr>
          <w:lang w:val="ru-RU"/>
        </w:rPr>
        <w:t>Тем не менее, несмотря на предпринимаемые меры и достигнутые результаты, коррупция остается основной проблемой в формировании эффективной системы государственного управления и представляет угрозу национа</w:t>
      </w:r>
      <w:r w:rsidR="00607737">
        <w:rPr>
          <w:lang w:val="ru-RU"/>
        </w:rPr>
        <w:t>льной безопасности государства.</w:t>
      </w:r>
    </w:p>
    <w:p w:rsidR="00467887" w:rsidRPr="00467887" w:rsidRDefault="00467887" w:rsidP="00607737">
      <w:pPr>
        <w:pStyle w:val="SingleTxtG"/>
        <w:rPr>
          <w:lang w:val="ru-RU"/>
        </w:rPr>
      </w:pPr>
      <w:r w:rsidRPr="00467887">
        <w:rPr>
          <w:lang w:val="ru-RU"/>
        </w:rPr>
        <w:t>92.</w:t>
      </w:r>
      <w:r w:rsidR="00607737">
        <w:rPr>
          <w:lang w:val="ru-RU"/>
        </w:rPr>
        <w:tab/>
      </w:r>
      <w:r w:rsidRPr="00467887">
        <w:rPr>
          <w:lang w:val="ru-RU"/>
        </w:rPr>
        <w:t xml:space="preserve">В этой связи с целью построения открытого и прозрачного государства, повышения качества жизни граждан, а также улучшения </w:t>
      </w:r>
      <w:r w:rsidRPr="00467887">
        <w:rPr>
          <w:lang w:val="ru-RU"/>
        </w:rPr>
        <w:lastRenderedPageBreak/>
        <w:t>условий для бизнеса Правительство запустило общенациональную программу цифровой трансформации, результатом которой будет построение в стране развитого информационного общества, основанного на знаниях, эффективном и прозрачном государственном управлении, повсеместном доступе граждан к информации, развитой цифровой экономики и минимальной коррупции.</w:t>
      </w:r>
    </w:p>
    <w:p w:rsidR="00467887" w:rsidRPr="00467887" w:rsidRDefault="00467887" w:rsidP="00607737">
      <w:pPr>
        <w:pStyle w:val="SingleTxtG"/>
        <w:rPr>
          <w:lang w:val="ru-RU"/>
        </w:rPr>
      </w:pPr>
      <w:r w:rsidRPr="00467887">
        <w:rPr>
          <w:lang w:val="ru-RU"/>
        </w:rPr>
        <w:t>93.</w:t>
      </w:r>
      <w:r w:rsidR="00607737">
        <w:rPr>
          <w:lang w:val="ru-RU"/>
        </w:rPr>
        <w:tab/>
      </w:r>
      <w:r w:rsidRPr="00467887">
        <w:rPr>
          <w:lang w:val="ru-RU"/>
        </w:rPr>
        <w:t>В соответствии с Программой Правительства «Доверие. Единство. Созидание» на 2018 - 2022 годы</w:t>
      </w:r>
      <w:r w:rsidR="00607737">
        <w:rPr>
          <w:rStyle w:val="EndnoteReference"/>
          <w:lang w:val="ru-RU"/>
        </w:rPr>
        <w:endnoteReference w:id="19"/>
      </w:r>
      <w:r w:rsidRPr="00467887">
        <w:rPr>
          <w:lang w:val="ru-RU"/>
        </w:rPr>
        <w:t>, для оказания всех государственных услуг в цифровом формате предполагается формирование единой платформы предоставлен</w:t>
      </w:r>
      <w:r w:rsidR="00607737">
        <w:rPr>
          <w:lang w:val="ru-RU"/>
        </w:rPr>
        <w:t>ия гражданам электронных услуг.</w:t>
      </w:r>
    </w:p>
    <w:p w:rsidR="00467887" w:rsidRPr="00467887" w:rsidRDefault="00607737" w:rsidP="00607737">
      <w:pPr>
        <w:pStyle w:val="SingleTxtG"/>
        <w:rPr>
          <w:lang w:val="ru-RU"/>
        </w:rPr>
      </w:pPr>
      <w:r>
        <w:rPr>
          <w:lang w:val="ru-RU"/>
        </w:rPr>
        <w:t>94.</w:t>
      </w:r>
      <w:r>
        <w:rPr>
          <w:lang w:val="ru-RU"/>
        </w:rPr>
        <w:tab/>
      </w:r>
      <w:r w:rsidR="00467887" w:rsidRPr="00467887">
        <w:rPr>
          <w:lang w:val="ru-RU"/>
        </w:rPr>
        <w:t>В настоящее время Правительством для повышения доверия граждан к государственным органам реализованы следующие социально значимые проекты:</w:t>
      </w:r>
    </w:p>
    <w:p w:rsidR="00467887" w:rsidRPr="00467887" w:rsidRDefault="00467887" w:rsidP="00B46040">
      <w:pPr>
        <w:pStyle w:val="Bullet1G"/>
        <w:rPr>
          <w:lang w:val="ru-RU"/>
        </w:rPr>
      </w:pPr>
      <w:r w:rsidRPr="00467887">
        <w:rPr>
          <w:lang w:val="ru-RU"/>
        </w:rPr>
        <w:t>информационные киоски, мобильные передвижные центры обслуживания населения для обслуживания граждан в отдаленных районах страны.</w:t>
      </w:r>
    </w:p>
    <w:p w:rsidR="00467887" w:rsidRPr="00467887" w:rsidRDefault="00467887" w:rsidP="00B46040">
      <w:pPr>
        <w:pStyle w:val="Bullet1G"/>
        <w:rPr>
          <w:lang w:val="ru-RU"/>
        </w:rPr>
      </w:pPr>
      <w:r w:rsidRPr="00467887">
        <w:rPr>
          <w:lang w:val="ru-RU"/>
        </w:rPr>
        <w:t xml:space="preserve">государственный портал электронных услуг для удаленного предоставления гражданам государственных услуг, что позволяет эффективно предоставлять около </w:t>
      </w:r>
      <w:r w:rsidRPr="00467887">
        <w:rPr>
          <w:lang w:val="ru-RU"/>
        </w:rPr>
        <w:lastRenderedPageBreak/>
        <w:t xml:space="preserve">200 видов государственных услуг. </w:t>
      </w:r>
    </w:p>
    <w:p w:rsidR="00467887" w:rsidRPr="00467887" w:rsidRDefault="00467887" w:rsidP="00B46040">
      <w:pPr>
        <w:pStyle w:val="Bullet1G"/>
        <w:rPr>
          <w:lang w:val="ru-RU"/>
        </w:rPr>
      </w:pPr>
      <w:r w:rsidRPr="00467887">
        <w:rPr>
          <w:lang w:val="ru-RU"/>
        </w:rPr>
        <w:t>электронные ворота (e-gates) в аэропортах страны для автоматического прохождения гражданами пограничного контроля.</w:t>
      </w:r>
    </w:p>
    <w:p w:rsidR="00467887" w:rsidRPr="00467887" w:rsidRDefault="00467887" w:rsidP="00B46040">
      <w:pPr>
        <w:pStyle w:val="Bullet1G"/>
        <w:rPr>
          <w:lang w:val="ru-RU"/>
        </w:rPr>
      </w:pPr>
      <w:r w:rsidRPr="00467887">
        <w:rPr>
          <w:lang w:val="ru-RU"/>
        </w:rPr>
        <w:t>принимаются меры по внедрению электронной системы фискализации налоговых процедур, которая позволит значительно увеличить доходы государственного бюджета и уменьшить долю теневой экономики.</w:t>
      </w:r>
    </w:p>
    <w:p w:rsidR="00467887" w:rsidRPr="00467887" w:rsidRDefault="00467887" w:rsidP="00B46040">
      <w:pPr>
        <w:pStyle w:val="Bullet1G"/>
        <w:rPr>
          <w:lang w:val="ru-RU"/>
        </w:rPr>
      </w:pPr>
      <w:r w:rsidRPr="00467887">
        <w:rPr>
          <w:lang w:val="ru-RU"/>
        </w:rPr>
        <w:t>запущена система межведомственного взаимодействия «Тундук», благодаря которой отпадет необходимость в большом количестве справок на бумажной основе. Для бизнеса и граждан это означает сокращение сроков и повышение качества получаемых государственных услуг.</w:t>
      </w:r>
    </w:p>
    <w:p w:rsidR="00467887" w:rsidRPr="00467887" w:rsidRDefault="00B46040" w:rsidP="00B46040">
      <w:pPr>
        <w:pStyle w:val="SingleTxtG"/>
        <w:rPr>
          <w:lang w:val="ru-RU"/>
        </w:rPr>
      </w:pPr>
      <w:r>
        <w:rPr>
          <w:lang w:val="ru-RU"/>
        </w:rPr>
        <w:t>95.</w:t>
      </w:r>
      <w:r>
        <w:rPr>
          <w:lang w:val="ru-RU"/>
        </w:rPr>
        <w:tab/>
      </w:r>
      <w:r w:rsidR="00467887" w:rsidRPr="00467887">
        <w:rPr>
          <w:lang w:val="ru-RU"/>
        </w:rPr>
        <w:t xml:space="preserve">Кыргызстан является первой страной в ЦА, которая в сентябре 2017 г. официально стала членом Партнерства Открытое Правительство. С целью обеспечения прозрачности деятельности органов государственной власти, снижения уровня коррупции, создания правовой и институциональной основы по защите прав, свобод и законных интересов субъектов предпринимательской деятельности постановлением Правительства от 31 декабря </w:t>
      </w:r>
      <w:r w:rsidR="00467887" w:rsidRPr="00467887">
        <w:rPr>
          <w:lang w:val="ru-RU"/>
        </w:rPr>
        <w:lastRenderedPageBreak/>
        <w:t>2018 года введена должность уполномоченного лица по защите прав, свобод и законных интересов субъектов предпринимательской деятельности (Бизнес-омбудсмен) и утверж</w:t>
      </w:r>
      <w:r>
        <w:rPr>
          <w:lang w:val="ru-RU"/>
        </w:rPr>
        <w:t>дено соответствующее Положение.</w:t>
      </w:r>
    </w:p>
    <w:p w:rsidR="00467887" w:rsidRPr="00467887" w:rsidRDefault="00B46040" w:rsidP="00B46040">
      <w:pPr>
        <w:pStyle w:val="SingleTxtG"/>
        <w:rPr>
          <w:lang w:val="ru-RU"/>
        </w:rPr>
      </w:pPr>
      <w:r>
        <w:rPr>
          <w:lang w:val="ru-RU"/>
        </w:rPr>
        <w:t>96.</w:t>
      </w:r>
      <w:r>
        <w:rPr>
          <w:lang w:val="ru-RU"/>
        </w:rPr>
        <w:tab/>
      </w:r>
      <w:r w:rsidR="00467887" w:rsidRPr="00467887">
        <w:rPr>
          <w:lang w:val="ru-RU"/>
        </w:rPr>
        <w:t>Постановлением Правительства от 17 декабря 2018 года введен временный запрет (мораторий) на проверки субъектов предпринимательства, проводимые уполномоченными органами, имеющими право на проведение проверок субъектов предпринимательства.</w:t>
      </w:r>
    </w:p>
    <w:p w:rsidR="00467887" w:rsidRPr="00467887" w:rsidRDefault="00B46040" w:rsidP="00B46040">
      <w:pPr>
        <w:pStyle w:val="H1G"/>
        <w:rPr>
          <w:lang w:val="ru-RU"/>
        </w:rPr>
      </w:pPr>
      <w:r w:rsidRPr="00A062D1">
        <w:rPr>
          <w:lang w:val="ru-RU"/>
        </w:rPr>
        <w:tab/>
      </w:r>
      <w:r w:rsidR="00467887" w:rsidRPr="00467887">
        <w:rPr>
          <w:lang w:val="en-US"/>
        </w:rPr>
        <w:t>D</w:t>
      </w:r>
      <w:r>
        <w:rPr>
          <w:lang w:val="ru-RU"/>
        </w:rPr>
        <w:t>.</w:t>
      </w:r>
      <w:r>
        <w:rPr>
          <w:lang w:val="ru-RU"/>
        </w:rPr>
        <w:tab/>
        <w:t>Борьба с торговлей людьми</w:t>
      </w:r>
    </w:p>
    <w:p w:rsidR="00467887" w:rsidRPr="00467887" w:rsidRDefault="00B46040" w:rsidP="00B46040">
      <w:pPr>
        <w:pStyle w:val="H23G"/>
        <w:rPr>
          <w:lang w:val="ru-RU"/>
        </w:rPr>
      </w:pPr>
      <w:r>
        <w:rPr>
          <w:lang w:val="ru-RU"/>
        </w:rPr>
        <w:tab/>
      </w:r>
      <w:r>
        <w:rPr>
          <w:lang w:val="ru-RU"/>
        </w:rPr>
        <w:tab/>
      </w:r>
      <w:r w:rsidR="00467887" w:rsidRPr="00467887">
        <w:rPr>
          <w:lang w:val="ru-RU"/>
        </w:rPr>
        <w:t>Информация по рекомендациям 117.83, 117.84, 117.85</w:t>
      </w:r>
    </w:p>
    <w:p w:rsidR="00467887" w:rsidRPr="00467887" w:rsidRDefault="00B46040" w:rsidP="00B46040">
      <w:pPr>
        <w:pStyle w:val="SingleTxtG"/>
        <w:rPr>
          <w:lang w:val="ru-RU"/>
        </w:rPr>
      </w:pPr>
      <w:r>
        <w:rPr>
          <w:lang w:val="ru-RU"/>
        </w:rPr>
        <w:t>97.</w:t>
      </w:r>
      <w:r>
        <w:rPr>
          <w:lang w:val="ru-RU"/>
        </w:rPr>
        <w:tab/>
      </w:r>
      <w:r w:rsidR="00467887" w:rsidRPr="00467887">
        <w:rPr>
          <w:lang w:val="ru-RU"/>
        </w:rPr>
        <w:t>Постановлением Правительства от 14 января 2013 года №14 утверждена программа Правительства по борьбе с торговлей людьми на 2013-2016 годы и план мероп</w:t>
      </w:r>
      <w:r>
        <w:rPr>
          <w:lang w:val="ru-RU"/>
        </w:rPr>
        <w:t>риятий по реализации программы.</w:t>
      </w:r>
    </w:p>
    <w:p w:rsidR="00467887" w:rsidRPr="00467887" w:rsidRDefault="00B46040" w:rsidP="00B46040">
      <w:pPr>
        <w:pStyle w:val="SingleTxtG"/>
        <w:rPr>
          <w:lang w:val="ru-RU"/>
        </w:rPr>
      </w:pPr>
      <w:r>
        <w:rPr>
          <w:lang w:val="ru-RU"/>
        </w:rPr>
        <w:t>98.</w:t>
      </w:r>
      <w:r>
        <w:rPr>
          <w:lang w:val="ru-RU"/>
        </w:rPr>
        <w:tab/>
      </w:r>
      <w:r w:rsidR="00467887" w:rsidRPr="00467887">
        <w:rPr>
          <w:lang w:val="ru-RU"/>
        </w:rPr>
        <w:t xml:space="preserve">В настоящее время в соответствии </w:t>
      </w:r>
      <w:r>
        <w:rPr>
          <w:lang w:val="ru-RU"/>
        </w:rPr>
        <w:t xml:space="preserve">с постановлением Правительства </w:t>
      </w:r>
      <w:r w:rsidR="00467887" w:rsidRPr="00467887">
        <w:rPr>
          <w:lang w:val="ru-RU"/>
        </w:rPr>
        <w:t>от 15 ноября 2017 года №743 реализуется программа Правительства по борьбе с торговлей людьми на 2017-2020 годы и план мероприятий по реализации данной программы.</w:t>
      </w:r>
    </w:p>
    <w:p w:rsidR="00467887" w:rsidRPr="00467887" w:rsidRDefault="00467887" w:rsidP="00B46040">
      <w:pPr>
        <w:pStyle w:val="SingleTxtG"/>
        <w:rPr>
          <w:lang w:val="ru-RU"/>
        </w:rPr>
      </w:pPr>
      <w:r w:rsidRPr="00467887">
        <w:rPr>
          <w:lang w:val="ru-RU"/>
        </w:rPr>
        <w:t>99.</w:t>
      </w:r>
      <w:r w:rsidR="00B46040">
        <w:rPr>
          <w:lang w:val="ru-RU"/>
        </w:rPr>
        <w:tab/>
      </w:r>
      <w:r w:rsidRPr="00467887">
        <w:rPr>
          <w:lang w:val="ru-RU"/>
        </w:rPr>
        <w:t xml:space="preserve">В целях реализации статьи Закона «О предупреждении и борьбе с торговлей людьми», постановлением </w:t>
      </w:r>
      <w:r w:rsidRPr="00467887">
        <w:rPr>
          <w:lang w:val="ru-RU"/>
        </w:rPr>
        <w:lastRenderedPageBreak/>
        <w:t>Правительства «О вопросах предупреждения и борьбы с торговлей людьми в КР» от 5 марта 2019 года №101 утверждены Правила организации убежищ, порядок их деятельности, управления, финансирования и организации контроля за их деятельностью.</w:t>
      </w:r>
    </w:p>
    <w:p w:rsidR="00467887" w:rsidRPr="00467887" w:rsidRDefault="00467887" w:rsidP="00B46040">
      <w:pPr>
        <w:pStyle w:val="SingleTxtG"/>
        <w:rPr>
          <w:lang w:val="ru-RU"/>
        </w:rPr>
      </w:pPr>
      <w:r w:rsidRPr="00467887">
        <w:rPr>
          <w:lang w:val="ru-RU"/>
        </w:rPr>
        <w:t>100.</w:t>
      </w:r>
      <w:r w:rsidR="00B46040">
        <w:rPr>
          <w:lang w:val="ru-RU"/>
        </w:rPr>
        <w:tab/>
      </w:r>
      <w:r w:rsidRPr="00467887">
        <w:rPr>
          <w:lang w:val="ru-RU"/>
        </w:rPr>
        <w:t>Кроме того, в целях реализации вышеуказанного Закона постановлением Правительства «О национальном механизме перенаправления жертв торговли людьми в КР» от 19 сентября 2019 года №493 утверждены: критерии идентификации жертв торговли людьми; типовая инструкцию по выявлению, идентификации и перенаправлению жертв торговли людьми; типовая инструкция о конфиденциальности информации персонального характера о жертвах торговли людьми; инструкция по оказанию помощи жертвам торговли людьми в социальной реабилитации; инструкция по применению правоохранительными органами подхода, ориентированного на нужды жертвы торговли людьми.</w:t>
      </w:r>
    </w:p>
    <w:p w:rsidR="00467887" w:rsidRPr="00467887" w:rsidRDefault="00467887" w:rsidP="00B46040">
      <w:pPr>
        <w:pStyle w:val="SingleTxtG"/>
        <w:rPr>
          <w:lang w:val="ru-RU"/>
        </w:rPr>
      </w:pPr>
      <w:r w:rsidRPr="00467887">
        <w:rPr>
          <w:lang w:val="ru-RU"/>
        </w:rPr>
        <w:t>101.</w:t>
      </w:r>
      <w:r w:rsidR="00B46040">
        <w:rPr>
          <w:lang w:val="ru-RU"/>
        </w:rPr>
        <w:tab/>
      </w:r>
      <w:r w:rsidRPr="00467887">
        <w:rPr>
          <w:lang w:val="ru-RU"/>
        </w:rPr>
        <w:t>В 2017-2018 годах для сотрудников органов прокуратуры при содействии МОМ проведено 5 обучающих тренингов на тему: «Торговля людьми», где приняло участие около 150 прокурорских работников.</w:t>
      </w:r>
    </w:p>
    <w:p w:rsidR="00467887" w:rsidRPr="00467887" w:rsidRDefault="00467887" w:rsidP="00B46040">
      <w:pPr>
        <w:pStyle w:val="SingleTxtG"/>
        <w:rPr>
          <w:lang w:val="ru-RU"/>
        </w:rPr>
      </w:pPr>
      <w:r w:rsidRPr="00467887">
        <w:rPr>
          <w:lang w:val="ru-RU"/>
        </w:rPr>
        <w:t>102.</w:t>
      </w:r>
      <w:r w:rsidR="00B46040">
        <w:rPr>
          <w:lang w:val="ru-RU"/>
        </w:rPr>
        <w:tab/>
      </w:r>
      <w:r w:rsidRPr="00467887">
        <w:rPr>
          <w:lang w:val="ru-RU"/>
        </w:rPr>
        <w:t xml:space="preserve">За 2018 год МВД разработаны методические рекомендации для следователей ОВД республики по расследованию </w:t>
      </w:r>
      <w:r w:rsidRPr="00467887">
        <w:rPr>
          <w:lang w:val="ru-RU"/>
        </w:rPr>
        <w:lastRenderedPageBreak/>
        <w:t>преступлений, связанных с торговлей людьми.</w:t>
      </w:r>
    </w:p>
    <w:p w:rsidR="00467887" w:rsidRPr="00467887" w:rsidRDefault="00467887" w:rsidP="00B46040">
      <w:pPr>
        <w:pStyle w:val="SingleTxtG"/>
        <w:rPr>
          <w:lang w:val="ru-RU"/>
        </w:rPr>
      </w:pPr>
      <w:r w:rsidRPr="00467887">
        <w:rPr>
          <w:lang w:val="ru-RU"/>
        </w:rPr>
        <w:t>103.</w:t>
      </w:r>
      <w:r w:rsidR="00B46040">
        <w:rPr>
          <w:lang w:val="ru-RU"/>
        </w:rPr>
        <w:tab/>
      </w:r>
      <w:r w:rsidRPr="00467887">
        <w:rPr>
          <w:lang w:val="ru-RU"/>
        </w:rPr>
        <w:t>МВД на основе глубокого анализа проблем торговли людьми совместно с Государственной службой по миграции и международными организациями (УНП ООН, ОБСЕ и МОМ) проводит активную и целенаправленную работу по созданию эффективных механизмов противодействия торговли людьми.</w:t>
      </w:r>
    </w:p>
    <w:p w:rsidR="00467887" w:rsidRPr="00467887" w:rsidRDefault="00467887" w:rsidP="00B46040">
      <w:pPr>
        <w:pStyle w:val="SingleTxtG"/>
        <w:rPr>
          <w:lang w:val="ru-RU"/>
        </w:rPr>
      </w:pPr>
      <w:r w:rsidRPr="00467887">
        <w:rPr>
          <w:lang w:val="ru-RU"/>
        </w:rPr>
        <w:t>104.</w:t>
      </w:r>
      <w:r w:rsidR="00B46040">
        <w:rPr>
          <w:lang w:val="ru-RU"/>
        </w:rPr>
        <w:tab/>
      </w:r>
      <w:r w:rsidRPr="00467887">
        <w:rPr>
          <w:lang w:val="ru-RU"/>
        </w:rPr>
        <w:t>Так, совместно с указанными международными партнерами, в целях повышения квалификации сотрудников ОВД и других правоохранительных органов разработаны учебные модули по изучению международного и национального законодательства по торговле людьми, передовых методов и способов ведения расследования и проведения оперативно-розыскных мероприятий, а также о порядке взаимодействия с другими государственными органами и международными организациями по оказанию содействия в решении социально-бытовых вопросов жертв торговли людьми.</w:t>
      </w:r>
    </w:p>
    <w:p w:rsidR="00467887" w:rsidRPr="00467887" w:rsidRDefault="00467887" w:rsidP="00B46040">
      <w:pPr>
        <w:pStyle w:val="SingleTxtG"/>
        <w:rPr>
          <w:lang w:val="ru-RU"/>
        </w:rPr>
      </w:pPr>
      <w:r w:rsidRPr="00467887">
        <w:rPr>
          <w:lang w:val="ru-RU"/>
        </w:rPr>
        <w:t>105.</w:t>
      </w:r>
      <w:r w:rsidR="00B46040">
        <w:rPr>
          <w:lang w:val="ru-RU"/>
        </w:rPr>
        <w:tab/>
      </w:r>
      <w:r w:rsidRPr="00467887">
        <w:rPr>
          <w:lang w:val="ru-RU"/>
        </w:rPr>
        <w:t>В период с 2016 по 2018 годы по данной тематике обучение прошли 570 сотрудников ОВД и 140 сотрудников таможни. 491 сотрудников на базе Академии МВД прошли обучение по выявлению жертв торговли людьми. За 2018 год по инициативе МВД совместно с МОМ проведено 9 семинаров/тренингов по повышению эффективности борьбы с торговлей людьми и смежными преступлениями.</w:t>
      </w:r>
    </w:p>
    <w:p w:rsidR="00467887" w:rsidRPr="00467887" w:rsidRDefault="00B46040" w:rsidP="00B46040">
      <w:pPr>
        <w:pStyle w:val="SingleTxtG"/>
        <w:rPr>
          <w:lang w:val="ru-RU"/>
        </w:rPr>
      </w:pPr>
      <w:r>
        <w:rPr>
          <w:lang w:val="ru-RU"/>
        </w:rPr>
        <w:lastRenderedPageBreak/>
        <w:t>106.</w:t>
      </w:r>
      <w:r>
        <w:rPr>
          <w:lang w:val="ru-RU"/>
        </w:rPr>
        <w:tab/>
      </w:r>
      <w:r w:rsidR="00467887" w:rsidRPr="00467887">
        <w:rPr>
          <w:lang w:val="ru-RU"/>
        </w:rPr>
        <w:t xml:space="preserve">МВД разработано методическое пособие по вопросам противодействия торговли людьми на тему: «Борьба с торговлей людьми </w:t>
      </w:r>
      <w:r>
        <w:rPr>
          <w:lang w:val="ru-RU"/>
        </w:rPr>
        <w:t>и ее квалифицирующие признаки».</w:t>
      </w:r>
    </w:p>
    <w:p w:rsidR="00467887" w:rsidRPr="00467887" w:rsidRDefault="00B46040" w:rsidP="00B46040">
      <w:pPr>
        <w:pStyle w:val="SingleTxtG"/>
        <w:rPr>
          <w:lang w:val="ru-RU"/>
        </w:rPr>
      </w:pPr>
      <w:r>
        <w:rPr>
          <w:lang w:val="ru-RU"/>
        </w:rPr>
        <w:t>107.</w:t>
      </w:r>
      <w:r>
        <w:rPr>
          <w:lang w:val="ru-RU"/>
        </w:rPr>
        <w:tab/>
      </w:r>
      <w:r w:rsidR="00467887" w:rsidRPr="00467887">
        <w:rPr>
          <w:lang w:val="ru-RU"/>
        </w:rPr>
        <w:t>МОН также разработано методическое пособие «Торговля людьми – актуальная проблема современного общества» для учащихся общеобразовательных, средних и высших учебных заведений.</w:t>
      </w:r>
    </w:p>
    <w:p w:rsidR="00467887" w:rsidRPr="00467887" w:rsidRDefault="00467887" w:rsidP="00B46040">
      <w:pPr>
        <w:pStyle w:val="SingleTxtG"/>
        <w:rPr>
          <w:lang w:val="ru-RU"/>
        </w:rPr>
      </w:pPr>
      <w:r w:rsidRPr="00467887">
        <w:rPr>
          <w:lang w:val="ru-RU"/>
        </w:rPr>
        <w:t>108.</w:t>
      </w:r>
      <w:r w:rsidR="00B46040">
        <w:rPr>
          <w:lang w:val="ru-RU"/>
        </w:rPr>
        <w:tab/>
      </w:r>
      <w:r w:rsidRPr="00467887">
        <w:rPr>
          <w:lang w:val="ru-RU"/>
        </w:rPr>
        <w:t>По данным МВД, за 1 полугодие 2019 года зарегистрировано в ЕРПП 8 фактов торговли людьми (в 2018 году возбуждено 9 уголовных дел, в 2017 году – 4 уголовных дела).</w:t>
      </w:r>
    </w:p>
    <w:p w:rsidR="00467887" w:rsidRPr="00467887" w:rsidRDefault="00467887" w:rsidP="00B46040">
      <w:pPr>
        <w:pStyle w:val="SingleTxtG"/>
        <w:rPr>
          <w:lang w:val="ru-RU"/>
        </w:rPr>
      </w:pPr>
      <w:r w:rsidRPr="00467887">
        <w:rPr>
          <w:lang w:val="ru-RU"/>
        </w:rPr>
        <w:t>109.</w:t>
      </w:r>
      <w:r w:rsidR="00B46040">
        <w:rPr>
          <w:lang w:val="ru-RU"/>
        </w:rPr>
        <w:tab/>
      </w:r>
      <w:r w:rsidRPr="00467887">
        <w:rPr>
          <w:lang w:val="ru-RU"/>
        </w:rPr>
        <w:t>МВД на постоянной основе проводится работа по углублению сотрудничества с правоохранительными органами иностранных государств, с целью налаживания рабочих контактов по вопросам выявления и пресечения каналов торговли людьми и обмену информацией согласно Межгосударственной программе совместных мер борьбы с преступностью на 2014-2018 годы, принят</w:t>
      </w:r>
      <w:r w:rsidR="008808E3">
        <w:rPr>
          <w:lang w:val="ru-RU"/>
        </w:rPr>
        <w:t>ой</w:t>
      </w:r>
      <w:r w:rsidRPr="00467887">
        <w:rPr>
          <w:lang w:val="ru-RU"/>
        </w:rPr>
        <w:t xml:space="preserve">  Советом глав государств СНГ от 25 октября 2013 года, и Программ</w:t>
      </w:r>
      <w:r w:rsidR="008808E3">
        <w:rPr>
          <w:lang w:val="ru-RU"/>
        </w:rPr>
        <w:t>е</w:t>
      </w:r>
      <w:r w:rsidRPr="00467887">
        <w:rPr>
          <w:lang w:val="ru-RU"/>
        </w:rPr>
        <w:t xml:space="preserve"> сотрудничества государств-участников СНГ в борьбе с тор</w:t>
      </w:r>
      <w:r w:rsidR="00B46040">
        <w:rPr>
          <w:lang w:val="ru-RU"/>
        </w:rPr>
        <w:t>говлей людьми на 2014-2018 гг.</w:t>
      </w:r>
    </w:p>
    <w:p w:rsidR="00467887" w:rsidRPr="00467887" w:rsidRDefault="00467887" w:rsidP="00B46040">
      <w:pPr>
        <w:pStyle w:val="SingleTxtG"/>
        <w:rPr>
          <w:lang w:val="ru-RU"/>
        </w:rPr>
      </w:pPr>
      <w:r w:rsidRPr="00467887">
        <w:rPr>
          <w:lang w:val="ru-RU"/>
        </w:rPr>
        <w:t>110.</w:t>
      </w:r>
      <w:r w:rsidR="00B46040">
        <w:rPr>
          <w:lang w:val="ru-RU"/>
        </w:rPr>
        <w:tab/>
      </w:r>
      <w:r w:rsidRPr="00467887">
        <w:rPr>
          <w:lang w:val="ru-RU"/>
        </w:rPr>
        <w:t xml:space="preserve">В целях исполнения вышеуказанной программы с 22 по 26 ноября 2018 года на территории стран Центрально-азиатского региона проведено оперативно-профилактическое </w:t>
      </w:r>
      <w:r w:rsidRPr="00467887">
        <w:rPr>
          <w:lang w:val="ru-RU"/>
        </w:rPr>
        <w:lastRenderedPageBreak/>
        <w:t xml:space="preserve">мероприятие «Стоп трафик», в ходе которого сотрудниками ОВД всего раскрыто </w:t>
      </w:r>
      <w:r w:rsidR="00B46040" w:rsidRPr="00A062D1">
        <w:rPr>
          <w:lang w:val="ru-RU"/>
        </w:rPr>
        <w:t>–</w:t>
      </w:r>
      <w:r w:rsidRPr="00467887">
        <w:rPr>
          <w:lang w:val="ru-RU"/>
        </w:rPr>
        <w:t xml:space="preserve"> 92 преступления, разыскано 6 преступников, поставлено на профилактический учет 91 лицо, занимающееся проституцией.</w:t>
      </w:r>
    </w:p>
    <w:p w:rsidR="00467887" w:rsidRPr="00467887" w:rsidRDefault="00467887" w:rsidP="00B46040">
      <w:pPr>
        <w:pStyle w:val="SingleTxtG"/>
        <w:rPr>
          <w:lang w:val="ru-RU"/>
        </w:rPr>
      </w:pPr>
      <w:r w:rsidRPr="00467887">
        <w:rPr>
          <w:lang w:val="ru-RU"/>
        </w:rPr>
        <w:t>111.</w:t>
      </w:r>
      <w:r w:rsidR="00B46040">
        <w:rPr>
          <w:lang w:val="ru-RU"/>
        </w:rPr>
        <w:tab/>
      </w:r>
      <w:r w:rsidRPr="00467887">
        <w:rPr>
          <w:lang w:val="ru-RU"/>
        </w:rPr>
        <w:t>3а последние годы правоохранительными органами накоплен опыт борьбы с торговлей людьми, в результате чего выявлены и привлечены к ответственности преступные группы, котор</w:t>
      </w:r>
      <w:r w:rsidR="00B46040">
        <w:rPr>
          <w:lang w:val="ru-RU"/>
        </w:rPr>
        <w:t>ые занимались торговлей людьми.</w:t>
      </w:r>
    </w:p>
    <w:p w:rsidR="00467887" w:rsidRPr="00467887" w:rsidRDefault="00B46040" w:rsidP="00B46040">
      <w:pPr>
        <w:pStyle w:val="SingleTxtG"/>
        <w:rPr>
          <w:lang w:val="ru-RU"/>
        </w:rPr>
      </w:pPr>
      <w:r>
        <w:rPr>
          <w:lang w:val="ru-RU"/>
        </w:rPr>
        <w:t>112.</w:t>
      </w:r>
      <w:r>
        <w:rPr>
          <w:lang w:val="ru-RU"/>
        </w:rPr>
        <w:tab/>
      </w:r>
      <w:r w:rsidR="00467887" w:rsidRPr="00467887">
        <w:rPr>
          <w:lang w:val="ru-RU"/>
        </w:rPr>
        <w:t>Так, за 2014 год по ст.124 (Торговля людьми) УК правоохранительными органами республики возбуждено 11 уголовных дел, из которых 2 уголовных дела прекращены производством и 9 уголовных дел направлены в суд для рассмотрения по существу.</w:t>
      </w:r>
    </w:p>
    <w:p w:rsidR="00467887" w:rsidRPr="00467887" w:rsidRDefault="00B46040" w:rsidP="00B46040">
      <w:pPr>
        <w:pStyle w:val="SingleTxtG"/>
        <w:rPr>
          <w:lang w:val="ru-RU"/>
        </w:rPr>
      </w:pPr>
      <w:r>
        <w:rPr>
          <w:lang w:val="ru-RU"/>
        </w:rPr>
        <w:t>113.</w:t>
      </w:r>
      <w:r>
        <w:rPr>
          <w:lang w:val="ru-RU"/>
        </w:rPr>
        <w:tab/>
      </w:r>
      <w:r w:rsidR="00467887" w:rsidRPr="00467887">
        <w:rPr>
          <w:lang w:val="ru-RU"/>
        </w:rPr>
        <w:t>За 2015 год правоохранительными органами республики возбуждены 11 уголовных дел, следствие по 2 уголовным делам приостановлено производством, 3 уголовных дела прекращены производством, а по результатам расследования остальных 6 уголовных дел предъявлены обвинения 15 лицам, которые были направлены в суды для рассмотрения, где были вынесены обвинительные приговоры.</w:t>
      </w:r>
    </w:p>
    <w:p w:rsidR="00467887" w:rsidRPr="00467887" w:rsidRDefault="00467887" w:rsidP="00B46040">
      <w:pPr>
        <w:pStyle w:val="SingleTxtG"/>
        <w:rPr>
          <w:lang w:val="ru-RU"/>
        </w:rPr>
      </w:pPr>
      <w:r w:rsidRPr="00467887">
        <w:rPr>
          <w:lang w:val="ru-RU"/>
        </w:rPr>
        <w:t>114.</w:t>
      </w:r>
      <w:r w:rsidR="00B46040">
        <w:rPr>
          <w:lang w:val="ru-RU"/>
        </w:rPr>
        <w:tab/>
      </w:r>
      <w:r w:rsidRPr="00467887">
        <w:rPr>
          <w:lang w:val="ru-RU"/>
        </w:rPr>
        <w:t xml:space="preserve">В 2016 году возбуждены 6 уголовных дел, по результатам расследования 1 уголовное дело приостановлено производством, а по остальным 5 уголовным делам </w:t>
      </w:r>
      <w:r w:rsidRPr="00467887">
        <w:rPr>
          <w:lang w:val="ru-RU"/>
        </w:rPr>
        <w:lastRenderedPageBreak/>
        <w:t>предъявлены обвинения 18 лицам, которые были направлены в суды для рассмотрения. Судами в отношении указанных лиц вынесены обвинительные приговоры.</w:t>
      </w:r>
    </w:p>
    <w:p w:rsidR="00467887" w:rsidRPr="00467887" w:rsidRDefault="00467887" w:rsidP="00B46040">
      <w:pPr>
        <w:pStyle w:val="SingleTxtG"/>
        <w:rPr>
          <w:lang w:val="ru-RU"/>
        </w:rPr>
      </w:pPr>
      <w:r w:rsidRPr="00467887">
        <w:rPr>
          <w:lang w:val="ru-RU"/>
        </w:rPr>
        <w:t>115.</w:t>
      </w:r>
      <w:r w:rsidR="00B46040">
        <w:rPr>
          <w:lang w:val="ru-RU"/>
        </w:rPr>
        <w:tab/>
      </w:r>
      <w:r w:rsidRPr="00467887">
        <w:rPr>
          <w:lang w:val="ru-RU"/>
        </w:rPr>
        <w:t>За 2017 год было возбуждено 4 уголовных дела, из них приостановлено производством – 1, прекращено – 2 и направлено в суд – 1.</w:t>
      </w:r>
    </w:p>
    <w:p w:rsidR="00467887" w:rsidRPr="00467887" w:rsidRDefault="00467887" w:rsidP="00B46040">
      <w:pPr>
        <w:pStyle w:val="SingleTxtG"/>
        <w:rPr>
          <w:lang w:val="ru-RU"/>
        </w:rPr>
      </w:pPr>
      <w:r w:rsidRPr="00467887">
        <w:rPr>
          <w:lang w:val="ru-RU"/>
        </w:rPr>
        <w:t>116.</w:t>
      </w:r>
      <w:r w:rsidR="00B46040">
        <w:rPr>
          <w:lang w:val="ru-RU"/>
        </w:rPr>
        <w:tab/>
      </w:r>
      <w:r w:rsidRPr="00467887">
        <w:rPr>
          <w:lang w:val="ru-RU"/>
        </w:rPr>
        <w:t>В 2018 году возбуждено 11 уголовных дел, из них: прекращено производством – 1, приостановлено – 1, соединено с другими делами и расследуются – 6 уголовных дел, направлено в суд – 2 и 1 на стадии расследования. Кроме того, 1 уголовное дело прошлых лет возбужденное по ст.116 УК (в ред. 1960 г.) переквалифицировано на ст.124 УК (в ред.1997 г.) и направлено в суд для рассмотрения.</w:t>
      </w:r>
    </w:p>
    <w:p w:rsidR="00467887" w:rsidRPr="00467887" w:rsidRDefault="00467887" w:rsidP="00B46040">
      <w:pPr>
        <w:pStyle w:val="SingleTxtG"/>
        <w:rPr>
          <w:lang w:val="ru-RU"/>
        </w:rPr>
      </w:pPr>
      <w:r w:rsidRPr="00467887">
        <w:rPr>
          <w:lang w:val="ru-RU"/>
        </w:rPr>
        <w:t>117.</w:t>
      </w:r>
      <w:r w:rsidR="00B46040">
        <w:rPr>
          <w:lang w:val="ru-RU"/>
        </w:rPr>
        <w:tab/>
      </w:r>
      <w:r w:rsidRPr="00467887">
        <w:rPr>
          <w:lang w:val="ru-RU"/>
        </w:rPr>
        <w:t>За 1 полугодие 2019 года в АИС ЕРПП правоохранительных органов зарегистрировано 11 обращений по ст.171 УК, из них прекращено – 1, по 10 уголовным делам пров</w:t>
      </w:r>
      <w:r w:rsidR="00B46040">
        <w:rPr>
          <w:lang w:val="ru-RU"/>
        </w:rPr>
        <w:t>одится досудебное производство.</w:t>
      </w:r>
    </w:p>
    <w:p w:rsidR="00467887" w:rsidRPr="00467887" w:rsidRDefault="004F505D" w:rsidP="004F505D">
      <w:pPr>
        <w:pStyle w:val="HChG"/>
        <w:rPr>
          <w:lang w:val="ru-RU"/>
        </w:rPr>
      </w:pPr>
      <w:r w:rsidRPr="00A062D1">
        <w:rPr>
          <w:lang w:val="ru-RU"/>
        </w:rPr>
        <w:lastRenderedPageBreak/>
        <w:tab/>
      </w:r>
      <w:r w:rsidR="00467887" w:rsidRPr="00467887">
        <w:rPr>
          <w:lang w:val="en-US"/>
        </w:rPr>
        <w:t>VII</w:t>
      </w:r>
      <w:r>
        <w:rPr>
          <w:lang w:val="ru-RU"/>
        </w:rPr>
        <w:t>.</w:t>
      </w:r>
      <w:r>
        <w:rPr>
          <w:lang w:val="ru-RU"/>
        </w:rPr>
        <w:tab/>
      </w:r>
      <w:r w:rsidR="00467887" w:rsidRPr="00467887">
        <w:rPr>
          <w:lang w:val="ru-RU"/>
        </w:rPr>
        <w:t>Институт семьи. Социально уязвимые группы населения</w:t>
      </w:r>
    </w:p>
    <w:p w:rsidR="00467887" w:rsidRPr="00467887" w:rsidRDefault="004F505D" w:rsidP="004F505D">
      <w:pPr>
        <w:pStyle w:val="H1G"/>
        <w:rPr>
          <w:lang w:val="ru-RU"/>
        </w:rPr>
      </w:pPr>
      <w:r w:rsidRPr="00A062D1">
        <w:rPr>
          <w:lang w:val="ru-RU"/>
        </w:rPr>
        <w:tab/>
      </w:r>
      <w:r w:rsidR="00467887" w:rsidRPr="00467887">
        <w:rPr>
          <w:lang w:val="en-US"/>
        </w:rPr>
        <w:t>A</w:t>
      </w:r>
      <w:r>
        <w:rPr>
          <w:lang w:val="ru-RU"/>
        </w:rPr>
        <w:t>.</w:t>
      </w:r>
      <w:r>
        <w:rPr>
          <w:lang w:val="ru-RU"/>
        </w:rPr>
        <w:tab/>
      </w:r>
      <w:r w:rsidR="00467887" w:rsidRPr="00467887">
        <w:rPr>
          <w:lang w:val="ru-RU"/>
        </w:rPr>
        <w:t>Права социально уязвимых групп населения, включая женщин, детей, инвалид</w:t>
      </w:r>
      <w:r>
        <w:rPr>
          <w:lang w:val="ru-RU"/>
        </w:rPr>
        <w:t>ов и престарелых</w:t>
      </w:r>
    </w:p>
    <w:p w:rsidR="00467887" w:rsidRPr="00467887" w:rsidRDefault="004F505D" w:rsidP="004F505D">
      <w:pPr>
        <w:pStyle w:val="H23G"/>
        <w:rPr>
          <w:lang w:val="ru-RU"/>
        </w:rPr>
      </w:pPr>
      <w:r>
        <w:rPr>
          <w:lang w:val="ru-RU"/>
        </w:rPr>
        <w:tab/>
      </w:r>
      <w:r>
        <w:rPr>
          <w:lang w:val="ru-RU"/>
        </w:rPr>
        <w:tab/>
      </w:r>
      <w:r w:rsidR="00467887" w:rsidRPr="00467887">
        <w:rPr>
          <w:lang w:val="ru-RU"/>
        </w:rPr>
        <w:t>Информация по рекомендациям 117.20, 117.21, 117.22, 117.23, 117.24, 117.25, 117.77,</w:t>
      </w:r>
      <w:r>
        <w:rPr>
          <w:lang w:val="ru-RU"/>
        </w:rPr>
        <w:t xml:space="preserve"> 117.78, 117.79, 117.81, 117.82</w:t>
      </w:r>
    </w:p>
    <w:p w:rsidR="00467887" w:rsidRPr="00467887" w:rsidRDefault="00467887" w:rsidP="004F505D">
      <w:pPr>
        <w:pStyle w:val="SingleTxtG"/>
        <w:rPr>
          <w:lang w:val="ru-RU"/>
        </w:rPr>
      </w:pPr>
      <w:r w:rsidRPr="00467887">
        <w:rPr>
          <w:lang w:val="ru-RU"/>
        </w:rPr>
        <w:t>118.</w:t>
      </w:r>
      <w:r w:rsidR="004F505D">
        <w:rPr>
          <w:lang w:val="ru-RU"/>
        </w:rPr>
        <w:tab/>
      </w:r>
      <w:r w:rsidRPr="00467887">
        <w:rPr>
          <w:lang w:val="ru-RU"/>
        </w:rPr>
        <w:t>В марте 2019 года Кыргызстан ратифицировал Конвенцию ООН о правах инвалидов</w:t>
      </w:r>
      <w:r w:rsidR="0066141D">
        <w:rPr>
          <w:rStyle w:val="EndnoteReference"/>
          <w:lang w:val="ru-RU"/>
        </w:rPr>
        <w:endnoteReference w:id="20"/>
      </w:r>
      <w:r w:rsidRPr="00467887">
        <w:rPr>
          <w:lang w:val="ru-RU"/>
        </w:rPr>
        <w:t xml:space="preserve">. В связи с чем страна взяла обязательства обеспечивать и поощрять полную реализацию всех прав человека и основных свобод всеми инвалидами без какой бы то ни было дискриминации </w:t>
      </w:r>
      <w:r w:rsidR="004F505D">
        <w:rPr>
          <w:lang w:val="ru-RU"/>
        </w:rPr>
        <w:t>по признаку инвалидности.</w:t>
      </w:r>
    </w:p>
    <w:p w:rsidR="00467887" w:rsidRPr="00467887" w:rsidRDefault="00467887" w:rsidP="004F505D">
      <w:pPr>
        <w:pStyle w:val="SingleTxtG"/>
        <w:rPr>
          <w:lang w:val="ru-RU"/>
        </w:rPr>
      </w:pPr>
      <w:r w:rsidRPr="00467887">
        <w:rPr>
          <w:lang w:val="ru-RU"/>
        </w:rPr>
        <w:t>119.</w:t>
      </w:r>
      <w:r w:rsidR="004F505D">
        <w:rPr>
          <w:lang w:val="ru-RU"/>
        </w:rPr>
        <w:tab/>
      </w:r>
      <w:r w:rsidRPr="00467887">
        <w:rPr>
          <w:lang w:val="ru-RU"/>
        </w:rPr>
        <w:t>В июле 2019 года Правительством утверждена Концепция и Программа развития инклюзивного образования в КР на 2019-2023 года.</w:t>
      </w:r>
    </w:p>
    <w:p w:rsidR="00467887" w:rsidRPr="00467887" w:rsidRDefault="00467887" w:rsidP="004F505D">
      <w:pPr>
        <w:pStyle w:val="SingleTxtG"/>
        <w:rPr>
          <w:lang w:val="ru-RU"/>
        </w:rPr>
      </w:pPr>
      <w:r w:rsidRPr="00467887">
        <w:rPr>
          <w:lang w:val="ru-RU"/>
        </w:rPr>
        <w:t>120.</w:t>
      </w:r>
      <w:r w:rsidR="004F505D">
        <w:rPr>
          <w:lang w:val="ru-RU"/>
        </w:rPr>
        <w:tab/>
      </w:r>
      <w:r w:rsidRPr="00467887">
        <w:rPr>
          <w:lang w:val="ru-RU"/>
        </w:rPr>
        <w:t xml:space="preserve">В стране по состоянию на 1 января 2019 года проживает 186,7 тыс. лиц с ограниченными возможностями здоровья (далее – ЛОВЗ), из них получателей пенсий по инвалидности через Социальный фонд – 116,7 тыс. человек. По данным МТСР, получателями пособия по инвалидности являются 68,6 тыс. человек, в том числе – 29,9 </w:t>
      </w:r>
      <w:r w:rsidRPr="00467887">
        <w:rPr>
          <w:lang w:val="ru-RU"/>
        </w:rPr>
        <w:lastRenderedPageBreak/>
        <w:t>(16,5%) тыс. детей с ограниченными возможностями здоровья. Динамика роста численности ЛОВЗ отражена в приложении 2 к настоящему докладу.</w:t>
      </w:r>
    </w:p>
    <w:p w:rsidR="00467887" w:rsidRPr="00467887" w:rsidRDefault="00467887" w:rsidP="004F505D">
      <w:pPr>
        <w:pStyle w:val="SingleTxtG"/>
        <w:rPr>
          <w:lang w:val="ru-RU"/>
        </w:rPr>
      </w:pPr>
      <w:r w:rsidRPr="00467887">
        <w:rPr>
          <w:lang w:val="ru-RU"/>
        </w:rPr>
        <w:t>121.</w:t>
      </w:r>
      <w:r w:rsidR="004F505D">
        <w:rPr>
          <w:lang w:val="ru-RU"/>
        </w:rPr>
        <w:tab/>
      </w:r>
      <w:r w:rsidRPr="00467887">
        <w:rPr>
          <w:lang w:val="ru-RU"/>
        </w:rPr>
        <w:t>В 2018 году принято постановление Правительства, согласно которому с 1 января 2019 года в Кыргызстане введен новый вид социальной услуги – «персональный ассистент» в целях оказания услуг детям с ограниченными возможностями здоровья и нуждающимся в постоянном уходе, а также для реализации прав таких детей на семейное окружение и сокращение количества безработных лиц из числа родителей или законных представителей, ухаживающих за ребенком с ОВЗ.</w:t>
      </w:r>
    </w:p>
    <w:p w:rsidR="00467887" w:rsidRPr="00467887" w:rsidRDefault="00467887" w:rsidP="004F505D">
      <w:pPr>
        <w:pStyle w:val="SingleTxtG"/>
        <w:rPr>
          <w:lang w:val="ru-RU"/>
        </w:rPr>
      </w:pPr>
      <w:r w:rsidRPr="00467887">
        <w:rPr>
          <w:lang w:val="ru-RU"/>
        </w:rPr>
        <w:t>122.</w:t>
      </w:r>
      <w:r w:rsidR="004F505D">
        <w:rPr>
          <w:lang w:val="ru-RU"/>
        </w:rPr>
        <w:tab/>
      </w:r>
      <w:r w:rsidRPr="00467887">
        <w:rPr>
          <w:lang w:val="ru-RU"/>
        </w:rPr>
        <w:t>На 1 ноября 2019 года по всей республике количество оказывающих услуги «персонального ассистента» составляет 6373 человека.</w:t>
      </w:r>
    </w:p>
    <w:p w:rsidR="00467887" w:rsidRPr="00467887" w:rsidRDefault="00467887" w:rsidP="004F505D">
      <w:pPr>
        <w:pStyle w:val="SingleTxtG"/>
        <w:rPr>
          <w:lang w:val="ru-RU"/>
        </w:rPr>
      </w:pPr>
      <w:r w:rsidRPr="00467887">
        <w:rPr>
          <w:lang w:val="ru-RU"/>
        </w:rPr>
        <w:t>123.</w:t>
      </w:r>
      <w:r w:rsidR="004F505D">
        <w:rPr>
          <w:lang w:val="ru-RU"/>
        </w:rPr>
        <w:tab/>
      </w:r>
      <w:r w:rsidRPr="00467887">
        <w:rPr>
          <w:lang w:val="ru-RU"/>
        </w:rPr>
        <w:t>В структуре по полу традиционно преобладают мужчины, процентное соотношение в пределах 57,2% сохраняется. Среди ЛОВЗ (женщин) превалируют женщины сельской местности.</w:t>
      </w:r>
    </w:p>
    <w:p w:rsidR="00467887" w:rsidRPr="00467887" w:rsidRDefault="00467887" w:rsidP="004F505D">
      <w:pPr>
        <w:pStyle w:val="SingleTxtG"/>
        <w:rPr>
          <w:lang w:val="ru-RU"/>
        </w:rPr>
      </w:pPr>
      <w:r w:rsidRPr="00467887">
        <w:rPr>
          <w:lang w:val="ru-RU"/>
        </w:rPr>
        <w:t>124.</w:t>
      </w:r>
      <w:r w:rsidR="004F505D">
        <w:rPr>
          <w:lang w:val="ru-RU"/>
        </w:rPr>
        <w:tab/>
      </w:r>
      <w:r w:rsidRPr="00467887">
        <w:rPr>
          <w:lang w:val="ru-RU"/>
        </w:rPr>
        <w:t xml:space="preserve">При распределении первично признанных ЛОВЗ по месту проживания 70% проживают в сельской местности. Причинами превалирования сельских жителей могут быть: большая часть населения республики –жители сел, дальность от инфраструктур, поздние обращения, т.е. в запущенных стадиях заболевания, отсутствие «Д» наблюдения, патронажа, слабая </w:t>
      </w:r>
      <w:r w:rsidRPr="00467887">
        <w:rPr>
          <w:lang w:val="ru-RU"/>
        </w:rPr>
        <w:lastRenderedPageBreak/>
        <w:t>материально-техническая база территориальных больниц и ЦСМ</w:t>
      </w:r>
      <w:r w:rsidR="00390139">
        <w:rPr>
          <w:lang w:val="ru-RU"/>
        </w:rPr>
        <w:t xml:space="preserve"> (Центров семейной медицины)</w:t>
      </w:r>
      <w:r w:rsidRPr="00467887">
        <w:rPr>
          <w:lang w:val="ru-RU"/>
        </w:rPr>
        <w:t xml:space="preserve"> в районах.</w:t>
      </w:r>
    </w:p>
    <w:p w:rsidR="00467887" w:rsidRPr="00467887" w:rsidRDefault="00467887" w:rsidP="004F505D">
      <w:pPr>
        <w:pStyle w:val="SingleTxtG"/>
        <w:rPr>
          <w:lang w:val="ru-RU"/>
        </w:rPr>
      </w:pPr>
      <w:r w:rsidRPr="00467887">
        <w:rPr>
          <w:lang w:val="ru-RU"/>
        </w:rPr>
        <w:t>125.</w:t>
      </w:r>
      <w:r w:rsidR="004F505D">
        <w:rPr>
          <w:lang w:val="ru-RU"/>
        </w:rPr>
        <w:tab/>
      </w:r>
      <w:r w:rsidRPr="00467887">
        <w:rPr>
          <w:lang w:val="ru-RU"/>
        </w:rPr>
        <w:t>В последнее время ситуация в сфере обеспечения прав ЛОВЗ постепенно начала меняться в лучшую сторону, благодаря совместным усилиям государственных органов, международных организаций, а также гражданского общества. Тем не менее, несмотря на наличие различных НПА и стратегий, лица с инвалидностью продолжают сталкиваться с барьерами на пути их участия в жизни общества в качестве равноправных членов.</w:t>
      </w:r>
    </w:p>
    <w:p w:rsidR="00467887" w:rsidRPr="00467887" w:rsidRDefault="00467887" w:rsidP="004F505D">
      <w:pPr>
        <w:pStyle w:val="SingleTxtG"/>
        <w:rPr>
          <w:lang w:val="ru-RU"/>
        </w:rPr>
      </w:pPr>
      <w:r w:rsidRPr="00467887">
        <w:rPr>
          <w:lang w:val="ru-RU"/>
        </w:rPr>
        <w:t>126.</w:t>
      </w:r>
      <w:r w:rsidR="004F505D">
        <w:rPr>
          <w:lang w:val="ru-RU"/>
        </w:rPr>
        <w:tab/>
      </w:r>
      <w:r w:rsidRPr="00467887">
        <w:rPr>
          <w:lang w:val="ru-RU"/>
        </w:rPr>
        <w:t xml:space="preserve">В 2008 году принят Закон «О правах и гарантиях лиц с ограниченными возможностями здоровья», который направлен на обеспечение лицам с ограниченными возможностями здоровья равных со всеми другими гражданами возможностей в реализации прав и свобод, устранение ограничений в их жизнедеятельности, создание благоприятных условий, позволяющих вести полноценный образ жизни, активно участвовать в экономической, политической и культурной жизни общества. Закон регламентирует основные права и свободы лиц с ограниченными возможностями здоровья, гарантированные Конституцией, а также устанавливает </w:t>
      </w:r>
      <w:r w:rsidR="004F505D">
        <w:rPr>
          <w:lang w:val="ru-RU"/>
        </w:rPr>
        <w:t>специальные меры.</w:t>
      </w:r>
    </w:p>
    <w:p w:rsidR="00467887" w:rsidRPr="00467887" w:rsidRDefault="00467887" w:rsidP="004F505D">
      <w:pPr>
        <w:pStyle w:val="SingleTxtG"/>
        <w:rPr>
          <w:lang w:val="ru-RU"/>
        </w:rPr>
      </w:pPr>
      <w:r w:rsidRPr="00467887">
        <w:rPr>
          <w:lang w:val="ru-RU"/>
        </w:rPr>
        <w:t>127.</w:t>
      </w:r>
      <w:r w:rsidR="004F505D">
        <w:rPr>
          <w:lang w:val="ru-RU"/>
        </w:rPr>
        <w:tab/>
      </w:r>
      <w:r w:rsidRPr="00467887">
        <w:rPr>
          <w:lang w:val="ru-RU"/>
        </w:rPr>
        <w:t xml:space="preserve">Работа в данном направлении направлена на постепенный переход от медицинской модели к </w:t>
      </w:r>
      <w:r w:rsidRPr="00467887">
        <w:rPr>
          <w:lang w:val="ru-RU"/>
        </w:rPr>
        <w:lastRenderedPageBreak/>
        <w:t>социальной модели. Социальная модель создана людьми с инвалидностью, которые чувствовали, что индивидуальная (медицинская) модель не дает адекватного объяснения тому, что они, ЛОВЗ, отстранены от основной деятельности общества. Собственный опыт показал ЛОВЗ, что в действительности большинство проблем появляется не благодаря их дефектам, а является последствиями того, как устроено общество, или другими словами – являются последствиями социальной орга</w:t>
      </w:r>
      <w:r w:rsidR="004F505D">
        <w:rPr>
          <w:lang w:val="ru-RU"/>
        </w:rPr>
        <w:t>низации.</w:t>
      </w:r>
    </w:p>
    <w:p w:rsidR="00467887" w:rsidRPr="00467887" w:rsidRDefault="004F505D" w:rsidP="004F505D">
      <w:pPr>
        <w:pStyle w:val="H1G"/>
        <w:rPr>
          <w:lang w:val="ru-RU"/>
        </w:rPr>
      </w:pPr>
      <w:r>
        <w:rPr>
          <w:lang w:val="ru-RU"/>
        </w:rPr>
        <w:tab/>
      </w:r>
      <w:r>
        <w:t>B</w:t>
      </w:r>
      <w:r w:rsidRPr="00A062D1">
        <w:rPr>
          <w:lang w:val="ru-RU"/>
        </w:rPr>
        <w:t>.</w:t>
      </w:r>
      <w:r w:rsidRPr="00A062D1">
        <w:rPr>
          <w:lang w:val="ru-RU"/>
        </w:rPr>
        <w:tab/>
      </w:r>
      <w:r w:rsidR="00467887" w:rsidRPr="00467887">
        <w:rPr>
          <w:lang w:val="ru-RU"/>
        </w:rPr>
        <w:t>Пожилые граждане</w:t>
      </w:r>
    </w:p>
    <w:p w:rsidR="00467887" w:rsidRPr="00467887" w:rsidRDefault="00467887" w:rsidP="004F505D">
      <w:pPr>
        <w:pStyle w:val="SingleTxtG"/>
        <w:rPr>
          <w:lang w:val="ru-RU"/>
        </w:rPr>
      </w:pPr>
      <w:r w:rsidRPr="00467887">
        <w:rPr>
          <w:lang w:val="ru-RU"/>
        </w:rPr>
        <w:t>128.</w:t>
      </w:r>
      <w:r w:rsidR="004F505D">
        <w:rPr>
          <w:lang w:val="ru-RU"/>
        </w:rPr>
        <w:tab/>
      </w:r>
      <w:r w:rsidRPr="00467887">
        <w:rPr>
          <w:lang w:val="ru-RU"/>
        </w:rPr>
        <w:t>Права пожилых граждан закреплены в Конституции, пенсионном законодательстве, законодательстве о ветеранах войны, вооруженных сил и тружениках тыла, о социальном обслуж</w:t>
      </w:r>
      <w:r w:rsidR="004F505D">
        <w:rPr>
          <w:lang w:val="ru-RU"/>
        </w:rPr>
        <w:t xml:space="preserve">ивании населения и других НПА. </w:t>
      </w:r>
      <w:r w:rsidRPr="00467887">
        <w:rPr>
          <w:lang w:val="ru-RU"/>
        </w:rPr>
        <w:t>Приоритетными направлениями государственной политики в отношении пожилых граждан являются повышение качества услуг здравоохранения и социальной поддержки.</w:t>
      </w:r>
    </w:p>
    <w:p w:rsidR="00467887" w:rsidRPr="00467887" w:rsidRDefault="00467887" w:rsidP="004F505D">
      <w:pPr>
        <w:pStyle w:val="SingleTxtG"/>
        <w:rPr>
          <w:lang w:val="ru-RU"/>
        </w:rPr>
      </w:pPr>
      <w:r w:rsidRPr="00467887">
        <w:rPr>
          <w:lang w:val="ru-RU"/>
        </w:rPr>
        <w:t>129.</w:t>
      </w:r>
      <w:r w:rsidR="004F505D">
        <w:rPr>
          <w:lang w:val="ru-RU"/>
        </w:rPr>
        <w:tab/>
      </w:r>
      <w:r w:rsidRPr="00467887">
        <w:rPr>
          <w:lang w:val="ru-RU"/>
        </w:rPr>
        <w:t>Законом «О пожилых гражданах в Кыргызской Республике» определен возраст пожилых граждан: муж</w:t>
      </w:r>
      <w:r w:rsidR="004F505D">
        <w:rPr>
          <w:lang w:val="ru-RU"/>
        </w:rPr>
        <w:t>чин – 63 года, женщин – 58 лет.</w:t>
      </w:r>
    </w:p>
    <w:p w:rsidR="00467887" w:rsidRPr="00467887" w:rsidRDefault="00467887" w:rsidP="004F505D">
      <w:pPr>
        <w:pStyle w:val="SingleTxtG"/>
        <w:rPr>
          <w:lang w:val="ru-RU"/>
        </w:rPr>
      </w:pPr>
      <w:r w:rsidRPr="00467887">
        <w:rPr>
          <w:lang w:val="ru-RU"/>
        </w:rPr>
        <w:t>130.</w:t>
      </w:r>
      <w:r w:rsidR="004F505D">
        <w:rPr>
          <w:lang w:val="ru-RU"/>
        </w:rPr>
        <w:tab/>
      </w:r>
      <w:r w:rsidRPr="00467887">
        <w:rPr>
          <w:lang w:val="ru-RU"/>
        </w:rPr>
        <w:t xml:space="preserve">В соответствии с законодательством социальная защита гражданам пожилого </w:t>
      </w:r>
      <w:r w:rsidR="004F505D">
        <w:rPr>
          <w:lang w:val="ru-RU"/>
        </w:rPr>
        <w:t>возраста осуществляется в виде:</w:t>
      </w:r>
    </w:p>
    <w:p w:rsidR="00467887" w:rsidRPr="00467887" w:rsidRDefault="00467887" w:rsidP="004F505D">
      <w:pPr>
        <w:pStyle w:val="Bullet1G"/>
        <w:rPr>
          <w:lang w:val="ru-RU"/>
        </w:rPr>
      </w:pPr>
      <w:r w:rsidRPr="00467887">
        <w:rPr>
          <w:lang w:val="ru-RU"/>
        </w:rPr>
        <w:lastRenderedPageBreak/>
        <w:t>пенсий, ежемесячных социальных пособий для лиц, не имеющих трудового стажа;</w:t>
      </w:r>
    </w:p>
    <w:p w:rsidR="00467887" w:rsidRPr="00467887" w:rsidRDefault="00467887" w:rsidP="004F505D">
      <w:pPr>
        <w:pStyle w:val="Bullet1G"/>
        <w:rPr>
          <w:lang w:val="ru-RU"/>
        </w:rPr>
      </w:pPr>
      <w:r w:rsidRPr="00467887">
        <w:rPr>
          <w:lang w:val="ru-RU"/>
        </w:rPr>
        <w:t>предоставления отдельным категориям граждан денежных компенсаций взамен льгот;</w:t>
      </w:r>
    </w:p>
    <w:p w:rsidR="00467887" w:rsidRPr="00467887" w:rsidRDefault="00467887" w:rsidP="004F505D">
      <w:pPr>
        <w:pStyle w:val="Bullet1G"/>
        <w:rPr>
          <w:lang w:val="ru-RU"/>
        </w:rPr>
      </w:pPr>
      <w:r w:rsidRPr="00467887">
        <w:rPr>
          <w:lang w:val="ru-RU"/>
        </w:rPr>
        <w:t>социального обслуживания в социальных стационарных учреждениях;</w:t>
      </w:r>
    </w:p>
    <w:p w:rsidR="00467887" w:rsidRPr="00467887" w:rsidRDefault="00467887" w:rsidP="004F505D">
      <w:pPr>
        <w:pStyle w:val="Bullet1G"/>
        <w:rPr>
          <w:lang w:val="ru-RU"/>
        </w:rPr>
      </w:pPr>
      <w:r w:rsidRPr="00467887">
        <w:rPr>
          <w:lang w:val="ru-RU"/>
        </w:rPr>
        <w:t>социального обслуживания на дому одиноко проживающих пожилых граждан;</w:t>
      </w:r>
    </w:p>
    <w:p w:rsidR="00467887" w:rsidRPr="00467887" w:rsidRDefault="00467887" w:rsidP="004F505D">
      <w:pPr>
        <w:pStyle w:val="Bullet1G"/>
        <w:rPr>
          <w:lang w:val="ru-RU"/>
        </w:rPr>
      </w:pPr>
      <w:r w:rsidRPr="00467887">
        <w:rPr>
          <w:lang w:val="ru-RU"/>
        </w:rPr>
        <w:t>медико-санитарной помощи и различны</w:t>
      </w:r>
      <w:r w:rsidR="004F505D">
        <w:rPr>
          <w:lang w:val="ru-RU"/>
        </w:rPr>
        <w:t>х видов реабилитационных услуг;</w:t>
      </w:r>
    </w:p>
    <w:p w:rsidR="00467887" w:rsidRPr="00467887" w:rsidRDefault="00467887" w:rsidP="004F505D">
      <w:pPr>
        <w:pStyle w:val="Bullet1G"/>
        <w:rPr>
          <w:lang w:val="ru-RU"/>
        </w:rPr>
      </w:pPr>
      <w:r w:rsidRPr="00467887">
        <w:rPr>
          <w:lang w:val="ru-RU"/>
        </w:rPr>
        <w:t>обеспечения индивидуальными средствами передвижения по медицинским показаниям и протезно-ортопедическими услугами.</w:t>
      </w:r>
    </w:p>
    <w:p w:rsidR="00467887" w:rsidRPr="00467887" w:rsidRDefault="004F505D" w:rsidP="004F505D">
      <w:pPr>
        <w:pStyle w:val="SingleTxtG"/>
        <w:rPr>
          <w:lang w:val="ru-RU"/>
        </w:rPr>
      </w:pPr>
      <w:r>
        <w:rPr>
          <w:lang w:val="ru-RU"/>
        </w:rPr>
        <w:t>131.</w:t>
      </w:r>
      <w:r>
        <w:rPr>
          <w:lang w:val="ru-RU"/>
        </w:rPr>
        <w:tab/>
      </w:r>
      <w:r w:rsidR="00467887" w:rsidRPr="00467887">
        <w:rPr>
          <w:lang w:val="ru-RU"/>
        </w:rPr>
        <w:t>В 2019 году постановлением Правительства утвержден План мероприятий по повышению качества жизни пожилых граждан в КР на     2015-2019 годы.</w:t>
      </w:r>
    </w:p>
    <w:p w:rsidR="00467887" w:rsidRPr="00467887" w:rsidRDefault="00467887" w:rsidP="004F505D">
      <w:pPr>
        <w:pStyle w:val="SingleTxtG"/>
        <w:rPr>
          <w:lang w:val="ru-RU"/>
        </w:rPr>
      </w:pPr>
      <w:r w:rsidRPr="00467887">
        <w:rPr>
          <w:lang w:val="ru-RU"/>
        </w:rPr>
        <w:t>132.</w:t>
      </w:r>
      <w:r w:rsidR="004F505D">
        <w:rPr>
          <w:lang w:val="ru-RU"/>
        </w:rPr>
        <w:tab/>
      </w:r>
      <w:r w:rsidRPr="00467887">
        <w:rPr>
          <w:lang w:val="ru-RU"/>
        </w:rPr>
        <w:t>Реализация указанного Плана обеспечит безопасную и достойную жизнь пожилых граждан в стране, равноправно участвовать в политической, социальной, экономической и культурной сферах.</w:t>
      </w:r>
    </w:p>
    <w:p w:rsidR="00467887" w:rsidRPr="00467887" w:rsidRDefault="00467887" w:rsidP="004F505D">
      <w:pPr>
        <w:pStyle w:val="SingleTxtG"/>
        <w:rPr>
          <w:lang w:val="ru-RU"/>
        </w:rPr>
      </w:pPr>
      <w:r w:rsidRPr="00467887">
        <w:rPr>
          <w:lang w:val="ru-RU"/>
        </w:rPr>
        <w:t>133.</w:t>
      </w:r>
      <w:r w:rsidR="004F505D">
        <w:rPr>
          <w:lang w:val="ru-RU"/>
        </w:rPr>
        <w:tab/>
      </w:r>
      <w:r w:rsidRPr="00467887">
        <w:rPr>
          <w:lang w:val="ru-RU"/>
        </w:rPr>
        <w:t xml:space="preserve">Согласно государственной статистической отчетности по </w:t>
      </w:r>
      <w:r w:rsidRPr="00467887">
        <w:rPr>
          <w:lang w:val="ru-RU"/>
        </w:rPr>
        <w:lastRenderedPageBreak/>
        <w:t>форме 94-СОЦ на начало 2019 года на учете в органах Социального фонда состоит 651,2 тыс. пенсионеров (651155), средний размер пенсии по возрасту составляет 5604 сома или 130,8% от прожиточного минимума пенсионера (прожиточный минимум пенсионного возраста – 4282,99 сом за 2018 г.).</w:t>
      </w:r>
    </w:p>
    <w:p w:rsidR="00467887" w:rsidRPr="00467887" w:rsidRDefault="004F505D" w:rsidP="004F505D">
      <w:pPr>
        <w:pStyle w:val="SingleTxtG"/>
        <w:rPr>
          <w:lang w:val="ru-RU"/>
        </w:rPr>
      </w:pPr>
      <w:r>
        <w:rPr>
          <w:lang w:val="ru-RU"/>
        </w:rPr>
        <w:t>134.</w:t>
      </w:r>
      <w:r>
        <w:rPr>
          <w:lang w:val="ru-RU"/>
        </w:rPr>
        <w:tab/>
      </w:r>
      <w:r w:rsidR="00467887" w:rsidRPr="00467887">
        <w:rPr>
          <w:lang w:val="ru-RU"/>
        </w:rPr>
        <w:t>На сегодняшний день в стране проживает 301,4 тыс. (301443) пожилых граждан (в возрасте 65 лет и старше), что составляет 4,7% от всего населения республики. На протяжении последних лет численность пожилых граждан растет. Указанные данные за отчетный период изложены в приложении 3 к настоящему докладу.</w:t>
      </w:r>
    </w:p>
    <w:p w:rsidR="00467887" w:rsidRPr="00467887" w:rsidRDefault="00467887" w:rsidP="004F505D">
      <w:pPr>
        <w:pStyle w:val="SingleTxtG"/>
        <w:rPr>
          <w:lang w:val="ru-RU"/>
        </w:rPr>
      </w:pPr>
      <w:r w:rsidRPr="00467887">
        <w:rPr>
          <w:lang w:val="ru-RU"/>
        </w:rPr>
        <w:t>135.</w:t>
      </w:r>
      <w:r w:rsidR="004F505D">
        <w:rPr>
          <w:lang w:val="ru-RU"/>
        </w:rPr>
        <w:tab/>
      </w:r>
      <w:r w:rsidRPr="00467887">
        <w:rPr>
          <w:lang w:val="ru-RU"/>
        </w:rPr>
        <w:t>В целях обеспечения качества и безопасности социальных услуг внедрены два минимальных социальных стандарта социальных услуг для находящихся:</w:t>
      </w:r>
    </w:p>
    <w:p w:rsidR="00467887" w:rsidRPr="00467887" w:rsidRDefault="00467887" w:rsidP="004F505D">
      <w:pPr>
        <w:pStyle w:val="Bullet1G"/>
        <w:rPr>
          <w:lang w:val="ru-RU"/>
        </w:rPr>
      </w:pPr>
      <w:r w:rsidRPr="00467887">
        <w:rPr>
          <w:lang w:val="ru-RU"/>
        </w:rPr>
        <w:t>в социальных стационарных учреждениях при МТСР (17 ССУ);</w:t>
      </w:r>
    </w:p>
    <w:p w:rsidR="00467887" w:rsidRPr="00467887" w:rsidRDefault="00467887" w:rsidP="004F505D">
      <w:pPr>
        <w:pStyle w:val="Bullet1G"/>
        <w:rPr>
          <w:lang w:val="ru-RU"/>
        </w:rPr>
      </w:pPr>
      <w:r w:rsidRPr="00467887">
        <w:rPr>
          <w:lang w:val="ru-RU"/>
        </w:rPr>
        <w:t>в полустационарных (в условиях дневного пребывания) учреждениях социального обслуживания.</w:t>
      </w:r>
    </w:p>
    <w:p w:rsidR="00467887" w:rsidRPr="00467887" w:rsidRDefault="00467887" w:rsidP="004F505D">
      <w:pPr>
        <w:pStyle w:val="SingleTxtG"/>
        <w:rPr>
          <w:lang w:val="ru-RU"/>
        </w:rPr>
      </w:pPr>
      <w:r w:rsidRPr="00467887">
        <w:rPr>
          <w:lang w:val="ru-RU"/>
        </w:rPr>
        <w:t>136.</w:t>
      </w:r>
      <w:r w:rsidR="004F505D">
        <w:rPr>
          <w:lang w:val="ru-RU"/>
        </w:rPr>
        <w:tab/>
      </w:r>
      <w:r w:rsidRPr="00467887">
        <w:rPr>
          <w:lang w:val="ru-RU"/>
        </w:rPr>
        <w:t>С внедрением минимальных социальных стандартов установлены требования к порядку, условиям, качеству и доступу предоставления социальных услуг.</w:t>
      </w:r>
    </w:p>
    <w:p w:rsidR="00467887" w:rsidRPr="00467887" w:rsidRDefault="00467887" w:rsidP="004F505D">
      <w:pPr>
        <w:pStyle w:val="SingleTxtG"/>
        <w:rPr>
          <w:lang w:val="ru-RU"/>
        </w:rPr>
      </w:pPr>
      <w:r w:rsidRPr="00467887">
        <w:rPr>
          <w:lang w:val="ru-RU"/>
        </w:rPr>
        <w:t>137.</w:t>
      </w:r>
      <w:r w:rsidR="004F505D">
        <w:rPr>
          <w:lang w:val="ru-RU"/>
        </w:rPr>
        <w:tab/>
      </w:r>
      <w:r w:rsidRPr="00467887">
        <w:rPr>
          <w:lang w:val="ru-RU"/>
        </w:rPr>
        <w:t xml:space="preserve">В системе МТСР функционируют 17 </w:t>
      </w:r>
      <w:r w:rsidRPr="00467887">
        <w:rPr>
          <w:lang w:val="ru-RU"/>
        </w:rPr>
        <w:lastRenderedPageBreak/>
        <w:t>социальных стационарных учреждений (далее – ССУ), из них 6 ССУ – для пожилых граждан и лиц с инвалидностью:</w:t>
      </w:r>
    </w:p>
    <w:p w:rsidR="00467887" w:rsidRPr="00467887" w:rsidRDefault="00467887" w:rsidP="004F505D">
      <w:pPr>
        <w:pStyle w:val="Bullet1G"/>
        <w:rPr>
          <w:lang w:val="ru-RU"/>
        </w:rPr>
      </w:pPr>
      <w:r w:rsidRPr="00467887">
        <w:rPr>
          <w:lang w:val="ru-RU"/>
        </w:rPr>
        <w:t>Бишкекское городское ССУ для пожилых и ЛОВЗ – 184 чел.;</w:t>
      </w:r>
    </w:p>
    <w:p w:rsidR="00467887" w:rsidRPr="00467887" w:rsidRDefault="00467887" w:rsidP="004F505D">
      <w:pPr>
        <w:pStyle w:val="Bullet1G"/>
        <w:rPr>
          <w:lang w:val="ru-RU"/>
        </w:rPr>
      </w:pPr>
      <w:r w:rsidRPr="00467887">
        <w:rPr>
          <w:lang w:val="ru-RU"/>
        </w:rPr>
        <w:t>Нижне-Серафимовское ССУ для пожилых и ЛОВЗ – 313 чел.;</w:t>
      </w:r>
    </w:p>
    <w:p w:rsidR="00467887" w:rsidRPr="00467887" w:rsidRDefault="00467887" w:rsidP="004F505D">
      <w:pPr>
        <w:pStyle w:val="Bullet1G"/>
        <w:rPr>
          <w:lang w:val="ru-RU"/>
        </w:rPr>
      </w:pPr>
      <w:r w:rsidRPr="00467887">
        <w:rPr>
          <w:lang w:val="ru-RU"/>
        </w:rPr>
        <w:t>Бакай-Атинское ССУ реабилитационного характера для ЛОВЗ и пожилых – 76 чел.;</w:t>
      </w:r>
    </w:p>
    <w:p w:rsidR="00467887" w:rsidRPr="00467887" w:rsidRDefault="00467887" w:rsidP="004F505D">
      <w:pPr>
        <w:pStyle w:val="Bullet1G"/>
        <w:rPr>
          <w:lang w:val="ru-RU"/>
        </w:rPr>
      </w:pPr>
      <w:r w:rsidRPr="00467887">
        <w:rPr>
          <w:lang w:val="ru-RU"/>
        </w:rPr>
        <w:t>Сулюктинское ССУ общего типа для пожилых и ЛОВЗ – 16 чел.;</w:t>
      </w:r>
    </w:p>
    <w:p w:rsidR="00467887" w:rsidRPr="00467887" w:rsidRDefault="00467887" w:rsidP="004F505D">
      <w:pPr>
        <w:pStyle w:val="Bullet1G"/>
        <w:rPr>
          <w:lang w:val="ru-RU"/>
        </w:rPr>
      </w:pPr>
      <w:r w:rsidRPr="00467887">
        <w:rPr>
          <w:lang w:val="ru-RU"/>
        </w:rPr>
        <w:t>Сузакское ССУ для пожилых и ЛОВЗ – 101 чел.;</w:t>
      </w:r>
    </w:p>
    <w:p w:rsidR="00467887" w:rsidRPr="00467887" w:rsidRDefault="00467887" w:rsidP="004F505D">
      <w:pPr>
        <w:pStyle w:val="Bullet1G"/>
        <w:rPr>
          <w:lang w:val="ru-RU"/>
        </w:rPr>
      </w:pPr>
      <w:r w:rsidRPr="00467887">
        <w:rPr>
          <w:lang w:val="ru-RU"/>
        </w:rPr>
        <w:t>Токтогульское ССУ «Кара-Каш» для пожилых и ЛОВЗ – 31 чел.</w:t>
      </w:r>
    </w:p>
    <w:p w:rsidR="00467887" w:rsidRPr="00467887" w:rsidRDefault="00467887" w:rsidP="004F505D">
      <w:pPr>
        <w:pStyle w:val="SingleTxtG"/>
        <w:rPr>
          <w:lang w:val="ru-RU"/>
        </w:rPr>
      </w:pPr>
      <w:r w:rsidRPr="00467887">
        <w:rPr>
          <w:lang w:val="ru-RU"/>
        </w:rPr>
        <w:t>138.</w:t>
      </w:r>
      <w:r w:rsidR="004F505D">
        <w:rPr>
          <w:lang w:val="ru-RU"/>
        </w:rPr>
        <w:tab/>
      </w:r>
      <w:r w:rsidRPr="00467887">
        <w:rPr>
          <w:lang w:val="ru-RU"/>
        </w:rPr>
        <w:t>В настоящее время в данных ССУ проживают 2386 человек, из которых 1952 человека – в домах-интернатах для престарелых и взрослых л</w:t>
      </w:r>
      <w:r w:rsidR="004F505D">
        <w:rPr>
          <w:lang w:val="ru-RU"/>
        </w:rPr>
        <w:t>иц с ЛОВЗ и 434 – детей с ЛОВЗ.</w:t>
      </w:r>
    </w:p>
    <w:p w:rsidR="00467887" w:rsidRPr="00467887" w:rsidRDefault="00467887" w:rsidP="004F505D">
      <w:pPr>
        <w:pStyle w:val="SingleTxtG"/>
        <w:rPr>
          <w:lang w:val="ru-RU"/>
        </w:rPr>
      </w:pPr>
      <w:r w:rsidRPr="00467887">
        <w:rPr>
          <w:lang w:val="ru-RU"/>
        </w:rPr>
        <w:t>139.</w:t>
      </w:r>
      <w:r w:rsidR="004F505D">
        <w:rPr>
          <w:lang w:val="ru-RU"/>
        </w:rPr>
        <w:tab/>
      </w:r>
      <w:r w:rsidRPr="00467887">
        <w:rPr>
          <w:lang w:val="ru-RU"/>
        </w:rPr>
        <w:t>В настоящее время 929 социальных работников предоставляют бесплатные услуги на дому около 7,1 тыс. (7124) одиноко проживающим пожилым гражданам и ЛОВЗ, из них 4530 – пожилым гражданам.</w:t>
      </w:r>
    </w:p>
    <w:p w:rsidR="00467887" w:rsidRPr="00467887" w:rsidRDefault="00467887" w:rsidP="004F505D">
      <w:pPr>
        <w:pStyle w:val="SingleTxtG"/>
        <w:rPr>
          <w:lang w:val="ru-RU"/>
        </w:rPr>
      </w:pPr>
      <w:r w:rsidRPr="00467887">
        <w:rPr>
          <w:lang w:val="ru-RU"/>
        </w:rPr>
        <w:t>140.</w:t>
      </w:r>
      <w:r w:rsidR="004F505D">
        <w:rPr>
          <w:lang w:val="ru-RU"/>
        </w:rPr>
        <w:tab/>
      </w:r>
      <w:r w:rsidRPr="00467887">
        <w:rPr>
          <w:lang w:val="ru-RU"/>
        </w:rPr>
        <w:t>На 01.09.2019 года в республике более 1533 пожилых граждан, не имеющих права на пенсионное обеспечение, получают ежемесячное социальное пособие в размере 1 000 сом.</w:t>
      </w:r>
    </w:p>
    <w:p w:rsidR="00467887" w:rsidRPr="00467887" w:rsidRDefault="00467887" w:rsidP="004F505D">
      <w:pPr>
        <w:pStyle w:val="SingleTxtG"/>
        <w:rPr>
          <w:lang w:val="ru-RU"/>
        </w:rPr>
      </w:pPr>
      <w:r w:rsidRPr="00467887">
        <w:rPr>
          <w:lang w:val="ru-RU"/>
        </w:rPr>
        <w:lastRenderedPageBreak/>
        <w:t>141.</w:t>
      </w:r>
      <w:r w:rsidR="004F505D">
        <w:rPr>
          <w:lang w:val="ru-RU"/>
        </w:rPr>
        <w:tab/>
      </w:r>
      <w:r w:rsidRPr="00467887">
        <w:rPr>
          <w:lang w:val="ru-RU"/>
        </w:rPr>
        <w:t>В соответствии с постановлением Правительства «О ежегодном проведении международных дней защиты детей, пожилых людей и инвалидов» от 10 апреля 2012 года №237 ежегодно, с 15-сентября по 15-октября, по республике проводится месячник «Внимание и заботу людям пожилого возраста».</w:t>
      </w:r>
    </w:p>
    <w:p w:rsidR="00467887" w:rsidRPr="00467887" w:rsidRDefault="00467887" w:rsidP="004F505D">
      <w:pPr>
        <w:pStyle w:val="SingleTxtG"/>
        <w:rPr>
          <w:lang w:val="ru-RU"/>
        </w:rPr>
      </w:pPr>
      <w:r w:rsidRPr="00467887">
        <w:rPr>
          <w:lang w:val="ru-RU"/>
        </w:rPr>
        <w:t>142.</w:t>
      </w:r>
      <w:r w:rsidR="004F505D">
        <w:rPr>
          <w:lang w:val="ru-RU"/>
        </w:rPr>
        <w:tab/>
      </w:r>
      <w:r w:rsidRPr="00467887">
        <w:rPr>
          <w:lang w:val="ru-RU"/>
        </w:rPr>
        <w:t>В рамках месячника государственные органы и исполнительные органы местного самоуправления оказали дополнительную поддержку пожилым гражданам на сумму 36,4 млн сомов (по итогам месячника 2019 года).</w:t>
      </w:r>
    </w:p>
    <w:p w:rsidR="00467887" w:rsidRPr="003F0119" w:rsidRDefault="00034D4C" w:rsidP="00034D4C">
      <w:pPr>
        <w:pStyle w:val="HChG"/>
        <w:rPr>
          <w:lang w:val="ru-RU"/>
        </w:rPr>
      </w:pPr>
      <w:r w:rsidRPr="00A062D1">
        <w:rPr>
          <w:lang w:val="ru-RU"/>
        </w:rPr>
        <w:tab/>
      </w:r>
      <w:r w:rsidR="00467887" w:rsidRPr="00467887">
        <w:rPr>
          <w:lang w:val="en-US"/>
        </w:rPr>
        <w:t>VIII</w:t>
      </w:r>
      <w:r>
        <w:rPr>
          <w:lang w:val="ru-RU"/>
        </w:rPr>
        <w:t>.</w:t>
      </w:r>
      <w:r>
        <w:rPr>
          <w:lang w:val="ru-RU"/>
        </w:rPr>
        <w:tab/>
      </w:r>
      <w:r w:rsidRPr="003F0119">
        <w:rPr>
          <w:lang w:val="ru-RU"/>
        </w:rPr>
        <w:t>Свобода выражения мнений</w:t>
      </w:r>
      <w:r w:rsidR="00CF57F9">
        <w:rPr>
          <w:lang w:val="ru-RU"/>
        </w:rPr>
        <w:t>,</w:t>
      </w:r>
      <w:r w:rsidRPr="003F0119">
        <w:rPr>
          <w:lang w:val="ru-RU"/>
        </w:rPr>
        <w:t xml:space="preserve"> </w:t>
      </w:r>
      <w:r w:rsidR="00467887" w:rsidRPr="003F0119">
        <w:rPr>
          <w:lang w:val="ru-RU"/>
        </w:rPr>
        <w:t>своб</w:t>
      </w:r>
      <w:r w:rsidRPr="003F0119">
        <w:rPr>
          <w:lang w:val="ru-RU"/>
        </w:rPr>
        <w:t>оды прессы и свободы ассоциации</w:t>
      </w:r>
    </w:p>
    <w:p w:rsidR="00467887" w:rsidRPr="00467887" w:rsidRDefault="00034D4C" w:rsidP="00034D4C">
      <w:pPr>
        <w:pStyle w:val="H1G"/>
        <w:rPr>
          <w:lang w:val="ru-RU"/>
        </w:rPr>
      </w:pPr>
      <w:r>
        <w:rPr>
          <w:lang w:val="ru-RU"/>
        </w:rPr>
        <w:tab/>
        <w:t>А.</w:t>
      </w:r>
      <w:r>
        <w:rPr>
          <w:lang w:val="ru-RU"/>
        </w:rPr>
        <w:tab/>
      </w:r>
      <w:r w:rsidR="00467887" w:rsidRPr="00467887">
        <w:rPr>
          <w:lang w:val="ru-RU"/>
        </w:rPr>
        <w:t>Гарантии осуществления прав на свободу выражения мнений и ассоциации всех лиц, в том числе</w:t>
      </w:r>
      <w:r>
        <w:rPr>
          <w:lang w:val="ru-RU"/>
        </w:rPr>
        <w:t xml:space="preserve"> правозащитников и журналистов</w:t>
      </w:r>
    </w:p>
    <w:p w:rsidR="00467887" w:rsidRPr="00467887" w:rsidRDefault="00034D4C" w:rsidP="00034D4C">
      <w:pPr>
        <w:pStyle w:val="H23G"/>
        <w:rPr>
          <w:lang w:val="ru-RU"/>
        </w:rPr>
      </w:pPr>
      <w:r>
        <w:rPr>
          <w:lang w:val="ru-RU"/>
        </w:rPr>
        <w:tab/>
      </w:r>
      <w:r>
        <w:rPr>
          <w:lang w:val="ru-RU"/>
        </w:rPr>
        <w:tab/>
      </w:r>
      <w:r w:rsidR="00467887" w:rsidRPr="00467887">
        <w:rPr>
          <w:lang w:val="ru-RU"/>
        </w:rPr>
        <w:t>Информация по рекомендациям 117.102, 117.103, 117.104, 117.107, 117.108, 117.109, 117.110, 117.</w:t>
      </w:r>
      <w:r w:rsidR="00CF57F9">
        <w:rPr>
          <w:lang w:val="ru-RU"/>
        </w:rPr>
        <w:t xml:space="preserve">111, </w:t>
      </w:r>
      <w:r w:rsidR="00467887" w:rsidRPr="00467887">
        <w:rPr>
          <w:lang w:val="ru-RU"/>
        </w:rPr>
        <w:t>117.112</w:t>
      </w:r>
    </w:p>
    <w:p w:rsidR="00467887" w:rsidRPr="00467887" w:rsidRDefault="00467887" w:rsidP="00034D4C">
      <w:pPr>
        <w:pStyle w:val="SingleTxtG"/>
        <w:rPr>
          <w:lang w:val="ru-RU"/>
        </w:rPr>
      </w:pPr>
      <w:r w:rsidRPr="00467887">
        <w:rPr>
          <w:lang w:val="ru-RU"/>
        </w:rPr>
        <w:t>143.</w:t>
      </w:r>
      <w:r w:rsidR="00034D4C">
        <w:rPr>
          <w:lang w:val="ru-RU"/>
        </w:rPr>
        <w:tab/>
      </w:r>
      <w:r w:rsidRPr="00467887">
        <w:rPr>
          <w:lang w:val="ru-RU"/>
        </w:rPr>
        <w:t xml:space="preserve">Согласно Конституции, не подлежит никаким ограничениям гарантия запрета, как свобода мысли и мнения. В соответствии со ст.8 Закона «О защите профессиональной </w:t>
      </w:r>
      <w:r w:rsidRPr="00467887">
        <w:rPr>
          <w:lang w:val="ru-RU"/>
        </w:rPr>
        <w:lastRenderedPageBreak/>
        <w:t>деятельности журналиста» гарантирована охрана профессиональной деятельности журналиста.</w:t>
      </w:r>
    </w:p>
    <w:p w:rsidR="00467887" w:rsidRPr="00467887" w:rsidRDefault="00467887" w:rsidP="00034D4C">
      <w:pPr>
        <w:pStyle w:val="SingleTxtG"/>
        <w:rPr>
          <w:lang w:val="ru-RU"/>
        </w:rPr>
      </w:pPr>
      <w:r w:rsidRPr="00467887">
        <w:rPr>
          <w:lang w:val="ru-RU"/>
        </w:rPr>
        <w:t>144.</w:t>
      </w:r>
      <w:r w:rsidR="00034D4C">
        <w:rPr>
          <w:lang w:val="ru-RU"/>
        </w:rPr>
        <w:tab/>
      </w:r>
      <w:r w:rsidRPr="00467887">
        <w:rPr>
          <w:lang w:val="ru-RU"/>
        </w:rPr>
        <w:t>Вместе с тем, профессиональные права, честь и достоинство журналиста также охраняются законом. Журналист при исполнении профессиональных обязанностей пользуется гарантией неприкосновенности личности. Преследование журналиста за публикацию критических материалов не допускается. Государство гарантирует журналисту свободное получение и распространение информации, обеспечивает его защиту при осуществлении им профессиональной деятельности. Запрещается вмешательство в профессиональную деятельность журналиста, требование от него каких-либо сведений, полученных при исполнении его профессиональных обязанностей.</w:t>
      </w:r>
    </w:p>
    <w:p w:rsidR="00467887" w:rsidRPr="00467887" w:rsidRDefault="00467887" w:rsidP="00034D4C">
      <w:pPr>
        <w:pStyle w:val="SingleTxtG"/>
        <w:rPr>
          <w:lang w:val="ru-RU"/>
        </w:rPr>
      </w:pPr>
      <w:r w:rsidRPr="00467887">
        <w:rPr>
          <w:lang w:val="ru-RU"/>
        </w:rPr>
        <w:t>145.</w:t>
      </w:r>
      <w:r w:rsidR="00034D4C">
        <w:rPr>
          <w:lang w:val="ru-RU"/>
        </w:rPr>
        <w:tab/>
      </w:r>
      <w:r w:rsidRPr="00467887">
        <w:rPr>
          <w:lang w:val="ru-RU"/>
        </w:rPr>
        <w:t>На основании статьи 11 вышеуказанного Закона, иностранный журналист, аккредитованный в КР, имеет равные с журналистом КР права и обязанности.</w:t>
      </w:r>
    </w:p>
    <w:p w:rsidR="00467887" w:rsidRPr="00467887" w:rsidRDefault="00467887" w:rsidP="00034D4C">
      <w:pPr>
        <w:pStyle w:val="SingleTxtG"/>
        <w:rPr>
          <w:lang w:val="ru-RU"/>
        </w:rPr>
      </w:pPr>
      <w:r w:rsidRPr="00467887">
        <w:rPr>
          <w:lang w:val="ru-RU"/>
        </w:rPr>
        <w:t>146.</w:t>
      </w:r>
      <w:r w:rsidR="00034D4C">
        <w:rPr>
          <w:lang w:val="ru-RU"/>
        </w:rPr>
        <w:tab/>
      </w:r>
      <w:r w:rsidRPr="00467887">
        <w:rPr>
          <w:lang w:val="ru-RU"/>
        </w:rPr>
        <w:t>В соответствии с Законом «О средствах массовой информации», журналисты имеют возможность свободно осуществлять свое право на свободу выражения мнений.</w:t>
      </w:r>
    </w:p>
    <w:p w:rsidR="00467887" w:rsidRPr="00467887" w:rsidRDefault="00467887" w:rsidP="00034D4C">
      <w:pPr>
        <w:pStyle w:val="SingleTxtG"/>
        <w:rPr>
          <w:lang w:val="ru-RU"/>
        </w:rPr>
      </w:pPr>
      <w:r w:rsidRPr="00467887">
        <w:rPr>
          <w:lang w:val="ru-RU"/>
        </w:rPr>
        <w:t>147.</w:t>
      </w:r>
      <w:r w:rsidR="00034D4C">
        <w:rPr>
          <w:lang w:val="ru-RU"/>
        </w:rPr>
        <w:tab/>
      </w:r>
      <w:r w:rsidRPr="00467887">
        <w:rPr>
          <w:lang w:val="ru-RU"/>
        </w:rPr>
        <w:t xml:space="preserve">Согласно законодательству, угрозы, запугивания и насилие в отношении правозащитников и </w:t>
      </w:r>
      <w:r w:rsidRPr="00467887">
        <w:rPr>
          <w:lang w:val="ru-RU"/>
        </w:rPr>
        <w:lastRenderedPageBreak/>
        <w:t>журналистов расследуются соответствующими государственными органами, виновные привлекаются к ответственности, в случае признания их вины подлежат наказанию, а потерпевшим предоставляются соответствующие компенсации.</w:t>
      </w:r>
    </w:p>
    <w:p w:rsidR="00467887" w:rsidRPr="00467887" w:rsidRDefault="00467887" w:rsidP="00034D4C">
      <w:pPr>
        <w:pStyle w:val="SingleTxtG"/>
        <w:rPr>
          <w:lang w:val="ru-RU"/>
        </w:rPr>
      </w:pPr>
      <w:r w:rsidRPr="00467887">
        <w:rPr>
          <w:lang w:val="ru-RU"/>
        </w:rPr>
        <w:t>148.</w:t>
      </w:r>
      <w:r w:rsidR="00034D4C">
        <w:rPr>
          <w:lang w:val="ru-RU"/>
        </w:rPr>
        <w:tab/>
      </w:r>
      <w:r w:rsidRPr="00467887">
        <w:rPr>
          <w:lang w:val="ru-RU"/>
        </w:rPr>
        <w:t>В соответствии с Законом «О гарантиях и свободе доступа к информации» государственные, общественные и частные средства массовой информации обеспечивают ее полную открытость для всех граждан и организаций, не выделяя каких-либо особых категорий пользователей этой информацией.</w:t>
      </w:r>
    </w:p>
    <w:p w:rsidR="00467887" w:rsidRPr="00467887" w:rsidRDefault="00034D4C" w:rsidP="00034D4C">
      <w:pPr>
        <w:pStyle w:val="SingleTxtG"/>
        <w:rPr>
          <w:lang w:val="ru-RU"/>
        </w:rPr>
      </w:pPr>
      <w:r>
        <w:rPr>
          <w:lang w:val="ru-RU"/>
        </w:rPr>
        <w:t>149.</w:t>
      </w:r>
      <w:r>
        <w:rPr>
          <w:lang w:val="ru-RU"/>
        </w:rPr>
        <w:tab/>
      </w:r>
      <w:r w:rsidR="00467887" w:rsidRPr="00467887">
        <w:rPr>
          <w:lang w:val="ru-RU"/>
        </w:rPr>
        <w:t>Зарубежные средства массовой информации имеют право аккредитовать своих корреспондентов на территории КР, открывать корреспондентские пункты по согласованию с органами государственного управления КР.</w:t>
      </w:r>
    </w:p>
    <w:p w:rsidR="00467887" w:rsidRPr="00467887" w:rsidRDefault="00467887" w:rsidP="00034D4C">
      <w:pPr>
        <w:pStyle w:val="SingleTxtG"/>
        <w:rPr>
          <w:lang w:val="ru-RU"/>
        </w:rPr>
      </w:pPr>
      <w:r w:rsidRPr="00467887">
        <w:rPr>
          <w:lang w:val="ru-RU"/>
        </w:rPr>
        <w:t>150.</w:t>
      </w:r>
      <w:r w:rsidR="00034D4C">
        <w:rPr>
          <w:lang w:val="ru-RU"/>
        </w:rPr>
        <w:tab/>
      </w:r>
      <w:r w:rsidRPr="00467887">
        <w:rPr>
          <w:lang w:val="ru-RU"/>
        </w:rPr>
        <w:t>Согласно Конституции каждый имеет право на свободу объединения. В КР признается политическое м</w:t>
      </w:r>
      <w:r w:rsidR="00034D4C">
        <w:rPr>
          <w:lang w:val="ru-RU"/>
        </w:rPr>
        <w:t>ногообразие и многопартийность.</w:t>
      </w:r>
    </w:p>
    <w:p w:rsidR="00467887" w:rsidRPr="00467887" w:rsidRDefault="00467887" w:rsidP="00034D4C">
      <w:pPr>
        <w:pStyle w:val="SingleTxtG"/>
        <w:rPr>
          <w:lang w:val="ru-RU"/>
        </w:rPr>
      </w:pPr>
      <w:r w:rsidRPr="00467887">
        <w:rPr>
          <w:lang w:val="ru-RU"/>
        </w:rPr>
        <w:t>151.</w:t>
      </w:r>
      <w:r w:rsidR="00034D4C">
        <w:rPr>
          <w:lang w:val="ru-RU"/>
        </w:rPr>
        <w:tab/>
      </w:r>
      <w:r w:rsidRPr="00467887">
        <w:rPr>
          <w:lang w:val="ru-RU"/>
        </w:rPr>
        <w:t xml:space="preserve">Политические партии, профессиональные союзы и другие общественные объединения могут создаваться гражданами на основе свободного волеизъявления и общности интересов для реализации и защиты своих прав и свобод, удовлетворения политических, экономических, социальных, </w:t>
      </w:r>
      <w:r w:rsidRPr="00467887">
        <w:rPr>
          <w:lang w:val="ru-RU"/>
        </w:rPr>
        <w:lastRenderedPageBreak/>
        <w:t>трудовых, культурных и иных интересов.</w:t>
      </w:r>
    </w:p>
    <w:p w:rsidR="00467887" w:rsidRPr="00467887" w:rsidRDefault="00034D4C" w:rsidP="00034D4C">
      <w:pPr>
        <w:pStyle w:val="SingleTxtG"/>
        <w:rPr>
          <w:lang w:val="ru-RU"/>
        </w:rPr>
      </w:pPr>
      <w:r>
        <w:rPr>
          <w:lang w:val="ru-RU"/>
        </w:rPr>
        <w:t>152.</w:t>
      </w:r>
      <w:r>
        <w:rPr>
          <w:lang w:val="ru-RU"/>
        </w:rPr>
        <w:tab/>
      </w:r>
      <w:r w:rsidR="00467887" w:rsidRPr="00467887">
        <w:rPr>
          <w:lang w:val="ru-RU"/>
        </w:rPr>
        <w:t>В соответствии с Законом «О некоммерческих организациях», некоммерческие организации, в целях координации деятельности, а также представления и защиты общих интересов могут по договору между собой создавать объединения в форме некоммерческих ассоциаций или союзов.</w:t>
      </w:r>
    </w:p>
    <w:p w:rsidR="00467887" w:rsidRPr="00467887" w:rsidRDefault="00467887" w:rsidP="00034D4C">
      <w:pPr>
        <w:pStyle w:val="SingleTxtG"/>
        <w:rPr>
          <w:lang w:val="ru-RU"/>
        </w:rPr>
      </w:pPr>
      <w:r w:rsidRPr="00467887">
        <w:rPr>
          <w:lang w:val="ru-RU"/>
        </w:rPr>
        <w:t>153.</w:t>
      </w:r>
      <w:r w:rsidR="00034D4C">
        <w:rPr>
          <w:lang w:val="ru-RU"/>
        </w:rPr>
        <w:tab/>
      </w:r>
      <w:r w:rsidRPr="00467887">
        <w:rPr>
          <w:lang w:val="ru-RU"/>
        </w:rPr>
        <w:t>Согласно Закону «О профессиональных союзах», профессиональные союзы (профсоюзы) – добровольные общественные объединения граждан на основе общности интересов по роду деятельности как в производственной, так и непроизводственной сферах, создаваемые для защиты трудовых и социально-экономических прав и интересов своих членов.</w:t>
      </w:r>
    </w:p>
    <w:p w:rsidR="00467887" w:rsidRPr="00467887" w:rsidRDefault="00467887" w:rsidP="00034D4C">
      <w:pPr>
        <w:pStyle w:val="SingleTxtG"/>
        <w:rPr>
          <w:lang w:val="ru-RU"/>
        </w:rPr>
      </w:pPr>
      <w:r w:rsidRPr="00467887">
        <w:rPr>
          <w:lang w:val="ru-RU"/>
        </w:rPr>
        <w:t>154.</w:t>
      </w:r>
      <w:r w:rsidR="00034D4C">
        <w:rPr>
          <w:lang w:val="ru-RU"/>
        </w:rPr>
        <w:tab/>
      </w:r>
      <w:r w:rsidRPr="00467887">
        <w:rPr>
          <w:lang w:val="ru-RU"/>
        </w:rPr>
        <w:t>Профсоюзы независимы в своей деятельности и подчиняются только законодательству. Они не подотчетны и неподконтрольны органам государственной власти, работодателям, политическим партиям и другим общественным объединениям. Запрещается всякое вмешательство, способное ограничить права профсоюзов или воспрепятствовать осуществлению их уставной деятельности, если иное не предусмотрено законом.</w:t>
      </w:r>
    </w:p>
    <w:p w:rsidR="00467887" w:rsidRPr="00467887" w:rsidRDefault="00467887" w:rsidP="00034D4C">
      <w:pPr>
        <w:pStyle w:val="SingleTxtG"/>
        <w:rPr>
          <w:lang w:val="ru-RU"/>
        </w:rPr>
      </w:pPr>
      <w:r w:rsidRPr="00467887">
        <w:rPr>
          <w:lang w:val="ru-RU"/>
        </w:rPr>
        <w:t>155.</w:t>
      </w:r>
      <w:r w:rsidR="00034D4C">
        <w:rPr>
          <w:lang w:val="ru-RU"/>
        </w:rPr>
        <w:tab/>
      </w:r>
      <w:r w:rsidRPr="00467887">
        <w:rPr>
          <w:lang w:val="ru-RU"/>
        </w:rPr>
        <w:t xml:space="preserve">Каждый гражданин, достигший четырнадцатилетнего возраста и осуществляющий трудовую деятельность или </w:t>
      </w:r>
      <w:r w:rsidRPr="00467887">
        <w:rPr>
          <w:lang w:val="ru-RU"/>
        </w:rPr>
        <w:lastRenderedPageBreak/>
        <w:t>обучающийся в учебном заведении, а равно пенсионеры имеют право по своему выбору добровольно создавать профсоюзы, а также вступать в профсоюзы при условии соблюдения их уставов.</w:t>
      </w:r>
    </w:p>
    <w:p w:rsidR="00467887" w:rsidRPr="00467887" w:rsidRDefault="00467887" w:rsidP="00034D4C">
      <w:pPr>
        <w:pStyle w:val="SingleTxtG"/>
        <w:rPr>
          <w:lang w:val="ru-RU"/>
        </w:rPr>
      </w:pPr>
      <w:r w:rsidRPr="00467887">
        <w:rPr>
          <w:lang w:val="ru-RU"/>
        </w:rPr>
        <w:t>156.</w:t>
      </w:r>
      <w:r w:rsidR="00034D4C">
        <w:rPr>
          <w:lang w:val="ru-RU"/>
        </w:rPr>
        <w:tab/>
      </w:r>
      <w:r w:rsidRPr="00467887">
        <w:rPr>
          <w:lang w:val="ru-RU"/>
        </w:rPr>
        <w:t>Профсоюзы могут создаваться на предприятиях, в учреждениях и организациях, независимо от форм собственности, с численностью работающих три и более человека. Их представительными органами являются комитеты или профорганизаторы, избираемые на профсоюзных собраниях (конференциях).</w:t>
      </w:r>
    </w:p>
    <w:p w:rsidR="00467887" w:rsidRPr="00467887" w:rsidRDefault="001E7441" w:rsidP="001E7441">
      <w:pPr>
        <w:pStyle w:val="HChG"/>
        <w:rPr>
          <w:lang w:val="ru-RU"/>
        </w:rPr>
      </w:pPr>
      <w:r>
        <w:rPr>
          <w:lang w:val="ru-RU"/>
        </w:rPr>
        <w:tab/>
        <w:t>IX.</w:t>
      </w:r>
      <w:r>
        <w:rPr>
          <w:lang w:val="ru-RU"/>
        </w:rPr>
        <w:tab/>
      </w:r>
      <w:r w:rsidR="00467887" w:rsidRPr="00467887">
        <w:rPr>
          <w:lang w:val="ru-RU"/>
        </w:rPr>
        <w:t>Специальные процедуры</w:t>
      </w:r>
    </w:p>
    <w:p w:rsidR="00467887" w:rsidRPr="00467887" w:rsidRDefault="001E7441" w:rsidP="001E7441">
      <w:pPr>
        <w:pStyle w:val="H1G"/>
        <w:rPr>
          <w:lang w:val="ru-RU"/>
        </w:rPr>
      </w:pPr>
      <w:r>
        <w:rPr>
          <w:lang w:val="ru-RU"/>
        </w:rPr>
        <w:tab/>
        <w:t>А.</w:t>
      </w:r>
      <w:r>
        <w:rPr>
          <w:lang w:val="ru-RU"/>
        </w:rPr>
        <w:tab/>
      </w:r>
      <w:r w:rsidR="00467887" w:rsidRPr="00467887">
        <w:rPr>
          <w:lang w:val="ru-RU"/>
        </w:rPr>
        <w:t>Сотрудничес</w:t>
      </w:r>
      <w:r>
        <w:rPr>
          <w:lang w:val="ru-RU"/>
        </w:rPr>
        <w:t>тво с</w:t>
      </w:r>
      <w:r w:rsidR="00CF57F9">
        <w:rPr>
          <w:lang w:val="ru-RU"/>
        </w:rPr>
        <w:t>о</w:t>
      </w:r>
      <w:r>
        <w:rPr>
          <w:lang w:val="ru-RU"/>
        </w:rPr>
        <w:t xml:space="preserve"> Специальными докладчиками</w:t>
      </w:r>
    </w:p>
    <w:p w:rsidR="00467887" w:rsidRPr="00467887" w:rsidRDefault="001E7441" w:rsidP="001E7441">
      <w:pPr>
        <w:pStyle w:val="H23G"/>
        <w:rPr>
          <w:lang w:val="ru-RU"/>
        </w:rPr>
      </w:pPr>
      <w:r>
        <w:rPr>
          <w:lang w:val="ru-RU"/>
        </w:rPr>
        <w:tab/>
      </w:r>
      <w:r>
        <w:rPr>
          <w:lang w:val="ru-RU"/>
        </w:rPr>
        <w:tab/>
      </w:r>
      <w:r w:rsidR="00467887" w:rsidRPr="00467887">
        <w:rPr>
          <w:lang w:val="ru-RU"/>
        </w:rPr>
        <w:t xml:space="preserve">Информация </w:t>
      </w:r>
      <w:r>
        <w:rPr>
          <w:lang w:val="ru-RU"/>
        </w:rPr>
        <w:t>по рекомендациям 117.26, 117.27</w:t>
      </w:r>
    </w:p>
    <w:p w:rsidR="00467887" w:rsidRPr="00467887" w:rsidRDefault="00467887" w:rsidP="001E7441">
      <w:pPr>
        <w:pStyle w:val="SingleTxtG"/>
        <w:rPr>
          <w:lang w:val="ru-RU"/>
        </w:rPr>
      </w:pPr>
      <w:r w:rsidRPr="00467887">
        <w:rPr>
          <w:lang w:val="ru-RU"/>
        </w:rPr>
        <w:t>157.</w:t>
      </w:r>
      <w:r w:rsidR="001E7441">
        <w:rPr>
          <w:lang w:val="ru-RU"/>
        </w:rPr>
        <w:tab/>
      </w:r>
      <w:r w:rsidRPr="00467887">
        <w:rPr>
          <w:lang w:val="ru-RU"/>
        </w:rPr>
        <w:t xml:space="preserve">В соответствии с Планом действий по правам человека на 2019-2021 годы государственным органам поручается эффективно сотрудничать </w:t>
      </w:r>
      <w:r w:rsidR="001E7441">
        <w:rPr>
          <w:lang w:val="ru-RU"/>
        </w:rPr>
        <w:t>с</w:t>
      </w:r>
      <w:r w:rsidR="00CF57F9">
        <w:rPr>
          <w:lang w:val="ru-RU"/>
        </w:rPr>
        <w:t>о</w:t>
      </w:r>
      <w:r w:rsidR="001E7441">
        <w:rPr>
          <w:lang w:val="ru-RU"/>
        </w:rPr>
        <w:t xml:space="preserve"> специальными процедурами ООН.</w:t>
      </w:r>
    </w:p>
    <w:p w:rsidR="00467887" w:rsidRPr="00467887" w:rsidRDefault="00467887" w:rsidP="001E7441">
      <w:pPr>
        <w:pStyle w:val="SingleTxtG"/>
        <w:rPr>
          <w:lang w:val="ru-RU"/>
        </w:rPr>
      </w:pPr>
      <w:r w:rsidRPr="00467887">
        <w:rPr>
          <w:lang w:val="ru-RU"/>
        </w:rPr>
        <w:t>158.</w:t>
      </w:r>
      <w:r w:rsidR="001E7441">
        <w:rPr>
          <w:lang w:val="ru-RU"/>
        </w:rPr>
        <w:tab/>
      </w:r>
      <w:r w:rsidRPr="00467887">
        <w:rPr>
          <w:lang w:val="ru-RU"/>
        </w:rPr>
        <w:t xml:space="preserve">Постоянное Представительство КР при ООН и других международных организациях в Женеве находится в контакте с секретариатами упомянутых Спецдокладчиков ООН. Секретариаты упомянутых двух спецдокладчиков в июле 2019 г. были информированы </w:t>
      </w:r>
      <w:r w:rsidRPr="00467887">
        <w:rPr>
          <w:lang w:val="ru-RU"/>
        </w:rPr>
        <w:lastRenderedPageBreak/>
        <w:t>об утверждении указанного Плана, а также уведомлены об оказании содействия, если данные спецдокладчики выразят пожелание посетить Кыргызстан.</w:t>
      </w:r>
    </w:p>
    <w:p w:rsidR="00467887" w:rsidRPr="00467887" w:rsidRDefault="00467887" w:rsidP="001E7441">
      <w:pPr>
        <w:pStyle w:val="SingleTxtG"/>
        <w:rPr>
          <w:lang w:val="ru-RU"/>
        </w:rPr>
      </w:pPr>
      <w:r w:rsidRPr="00467887">
        <w:rPr>
          <w:lang w:val="ru-RU"/>
        </w:rPr>
        <w:t>159.</w:t>
      </w:r>
      <w:r w:rsidR="001E7441">
        <w:rPr>
          <w:lang w:val="ru-RU"/>
        </w:rPr>
        <w:tab/>
      </w:r>
      <w:r w:rsidRPr="00467887">
        <w:rPr>
          <w:lang w:val="ru-RU"/>
        </w:rPr>
        <w:t>С 2015 по 2019 гг. Кыргызстан посетили следу</w:t>
      </w:r>
      <w:r w:rsidR="001E7441">
        <w:rPr>
          <w:lang w:val="ru-RU"/>
        </w:rPr>
        <w:t>ющие специальные процедуры ООН:</w:t>
      </w:r>
    </w:p>
    <w:p w:rsidR="00467887" w:rsidRPr="00467887" w:rsidRDefault="00467887" w:rsidP="001E7441">
      <w:pPr>
        <w:pStyle w:val="Bullet1G"/>
        <w:rPr>
          <w:lang w:val="ru-RU"/>
        </w:rPr>
      </w:pPr>
      <w:r w:rsidRPr="00467887">
        <w:rPr>
          <w:lang w:val="ru-RU"/>
        </w:rPr>
        <w:t>С 22 по 31 мая 2018 г. посетил Спецдокладчик ООН по вопросу о праве каждого человека на наивысший достижимый уровень физического и психического здоро</w:t>
      </w:r>
      <w:r w:rsidR="001E7441">
        <w:rPr>
          <w:lang w:val="ru-RU"/>
        </w:rPr>
        <w:t>вья Д.Пурас;</w:t>
      </w:r>
    </w:p>
    <w:p w:rsidR="00467887" w:rsidRPr="00467887" w:rsidRDefault="00467887" w:rsidP="001E7441">
      <w:pPr>
        <w:pStyle w:val="Bullet1G"/>
        <w:rPr>
          <w:lang w:val="ru-RU"/>
        </w:rPr>
      </w:pPr>
      <w:r w:rsidRPr="00467887">
        <w:rPr>
          <w:lang w:val="ru-RU"/>
        </w:rPr>
        <w:t xml:space="preserve">25-28 июня 2019 г. посетила Рабочая группа ООН по насильственным </w:t>
      </w:r>
      <w:r w:rsidR="001E7441">
        <w:rPr>
          <w:lang w:val="ru-RU"/>
        </w:rPr>
        <w:t>и</w:t>
      </w:r>
      <w:r w:rsidR="00CF57F9">
        <w:rPr>
          <w:lang w:val="ru-RU"/>
        </w:rPr>
        <w:t>ли</w:t>
      </w:r>
      <w:r w:rsidR="001E7441">
        <w:rPr>
          <w:lang w:val="ru-RU"/>
        </w:rPr>
        <w:t xml:space="preserve"> недобровольным исчезновениям;</w:t>
      </w:r>
    </w:p>
    <w:p w:rsidR="00467887" w:rsidRPr="00467887" w:rsidRDefault="00467887" w:rsidP="001E7441">
      <w:pPr>
        <w:pStyle w:val="Bullet1G"/>
        <w:rPr>
          <w:lang w:val="ru-RU"/>
        </w:rPr>
      </w:pPr>
      <w:r w:rsidRPr="00467887">
        <w:rPr>
          <w:lang w:val="ru-RU"/>
        </w:rPr>
        <w:t>6-17 декабря 2019 г. посетил Спецдокладчик ООН по вопросам меньшинств Фернан де Варен.</w:t>
      </w:r>
    </w:p>
    <w:p w:rsidR="00467887" w:rsidRPr="00467887" w:rsidRDefault="00396601" w:rsidP="00396601">
      <w:pPr>
        <w:pStyle w:val="SingleTxtG"/>
        <w:rPr>
          <w:lang w:val="ru-RU"/>
        </w:rPr>
      </w:pPr>
      <w:r>
        <w:rPr>
          <w:lang w:val="ru-RU"/>
        </w:rPr>
        <w:t>160.</w:t>
      </w:r>
      <w:r>
        <w:rPr>
          <w:lang w:val="ru-RU"/>
        </w:rPr>
        <w:tab/>
      </w:r>
      <w:r w:rsidR="00467887" w:rsidRPr="00467887">
        <w:rPr>
          <w:lang w:val="ru-RU"/>
        </w:rPr>
        <w:t>В целом, продолжается эффективное сотрудничество со специальными процедурами ООН, что подтверждается тем, что на сегодняшний день на повестке дня ООН по Кыргызстану отсутствуют какие-либо нерассмотренные запросы для посещения страны со стороны специальных процедур ООН.</w:t>
      </w:r>
    </w:p>
    <w:p w:rsidR="00467887" w:rsidRPr="00467887" w:rsidRDefault="00396601" w:rsidP="00396601">
      <w:pPr>
        <w:pStyle w:val="HChG"/>
        <w:rPr>
          <w:lang w:val="ky-KG"/>
        </w:rPr>
      </w:pPr>
      <w:r w:rsidRPr="00A062D1">
        <w:rPr>
          <w:lang w:val="ru-RU"/>
        </w:rPr>
        <w:lastRenderedPageBreak/>
        <w:tab/>
      </w:r>
      <w:r w:rsidR="00467887" w:rsidRPr="00467887">
        <w:rPr>
          <w:lang w:val="en-US"/>
        </w:rPr>
        <w:t>X</w:t>
      </w:r>
      <w:r>
        <w:rPr>
          <w:lang w:val="ky-KG"/>
        </w:rPr>
        <w:t>.</w:t>
      </w:r>
      <w:r>
        <w:rPr>
          <w:lang w:val="ky-KG"/>
        </w:rPr>
        <w:tab/>
      </w:r>
      <w:r w:rsidR="00467887" w:rsidRPr="00467887">
        <w:rPr>
          <w:lang w:val="ky-KG"/>
        </w:rPr>
        <w:t>Дискриминация</w:t>
      </w:r>
    </w:p>
    <w:p w:rsidR="00467887" w:rsidRPr="00467887" w:rsidRDefault="00396601" w:rsidP="00396601">
      <w:pPr>
        <w:pStyle w:val="H1G"/>
        <w:rPr>
          <w:lang w:val="ru-RU"/>
        </w:rPr>
      </w:pPr>
      <w:r>
        <w:rPr>
          <w:lang w:val="ky-KG"/>
        </w:rPr>
        <w:tab/>
      </w:r>
      <w:r w:rsidR="00467887" w:rsidRPr="00467887">
        <w:rPr>
          <w:lang w:val="ky-KG"/>
        </w:rPr>
        <w:t>А.</w:t>
      </w:r>
      <w:r>
        <w:rPr>
          <w:lang w:val="ky-KG"/>
        </w:rPr>
        <w:tab/>
      </w:r>
      <w:r w:rsidR="00467887" w:rsidRPr="00467887">
        <w:rPr>
          <w:lang w:val="ky-KG"/>
        </w:rPr>
        <w:t>Принятие мер для эффективной борьбы</w:t>
      </w:r>
      <w:r>
        <w:rPr>
          <w:lang w:val="ky-KG"/>
        </w:rPr>
        <w:t xml:space="preserve"> со всеми формами дискриминации</w:t>
      </w:r>
    </w:p>
    <w:p w:rsidR="00467887" w:rsidRPr="00467887" w:rsidRDefault="00396601" w:rsidP="00396601">
      <w:pPr>
        <w:pStyle w:val="H23G"/>
        <w:rPr>
          <w:lang w:val="ru-RU"/>
        </w:rPr>
      </w:pPr>
      <w:r>
        <w:rPr>
          <w:lang w:val="ru-RU"/>
        </w:rPr>
        <w:tab/>
      </w:r>
      <w:r>
        <w:rPr>
          <w:lang w:val="ru-RU"/>
        </w:rPr>
        <w:tab/>
      </w:r>
      <w:r w:rsidR="00467887" w:rsidRPr="00467887">
        <w:rPr>
          <w:lang w:val="ru-RU"/>
        </w:rPr>
        <w:t>Информация по рекомендациям 117.39, 117.40, 11</w:t>
      </w:r>
      <w:r>
        <w:rPr>
          <w:lang w:val="ru-RU"/>
        </w:rPr>
        <w:t>7.41, 117.42, 117.43, 117.106</w:t>
      </w:r>
    </w:p>
    <w:p w:rsidR="00467887" w:rsidRPr="00467887" w:rsidRDefault="00467887" w:rsidP="00396601">
      <w:pPr>
        <w:pStyle w:val="SingleTxtG"/>
        <w:rPr>
          <w:lang w:val="ru-RU"/>
        </w:rPr>
      </w:pPr>
      <w:r w:rsidRPr="00467887">
        <w:rPr>
          <w:lang w:val="ky-KG"/>
        </w:rPr>
        <w:t>161.</w:t>
      </w:r>
      <w:r w:rsidR="00396601">
        <w:rPr>
          <w:lang w:val="ky-KG"/>
        </w:rPr>
        <w:tab/>
      </w:r>
      <w:r w:rsidRPr="00467887">
        <w:rPr>
          <w:lang w:val="ru-RU"/>
        </w:rPr>
        <w:t>Антидискриминационные нормы заложены в Конституции, конкретизированы в ряде законов. На сегодняшний день, уголовное законодательство признает обстоятельствами, отягчающими наказание за совершение преступления на почве расовой, этнической, национальной, религиозной или межрегиональной вражды (розни) (ст.75 УК, 53 КоП).</w:t>
      </w:r>
    </w:p>
    <w:p w:rsidR="00396601" w:rsidRPr="00467887" w:rsidRDefault="00467887" w:rsidP="00396601">
      <w:pPr>
        <w:pStyle w:val="SingleTxtG"/>
        <w:rPr>
          <w:lang w:val="ru-RU"/>
        </w:rPr>
      </w:pPr>
      <w:r w:rsidRPr="00467887">
        <w:rPr>
          <w:lang w:val="ru-RU"/>
        </w:rPr>
        <w:t>162.</w:t>
      </w:r>
      <w:r w:rsidR="00396601">
        <w:rPr>
          <w:lang w:val="ru-RU"/>
        </w:rPr>
        <w:tab/>
      </w:r>
      <w:r w:rsidRPr="00467887">
        <w:rPr>
          <w:lang w:val="ru-RU"/>
        </w:rPr>
        <w:t>Кроме того, в УК предусмотрена соответствующая ответственность в данной сфере в соответствии со стат</w:t>
      </w:r>
      <w:r w:rsidR="00396601">
        <w:rPr>
          <w:lang w:val="ru-RU"/>
        </w:rPr>
        <w:t>ьями 185, 313, 314, 381.</w:t>
      </w:r>
    </w:p>
    <w:p w:rsidR="00467887" w:rsidRPr="00467887" w:rsidRDefault="00467887" w:rsidP="00396601">
      <w:pPr>
        <w:pStyle w:val="SingleTxtG"/>
        <w:rPr>
          <w:lang w:val="ru-RU"/>
        </w:rPr>
      </w:pPr>
      <w:r w:rsidRPr="00467887">
        <w:rPr>
          <w:lang w:val="ru-RU"/>
        </w:rPr>
        <w:t>163.</w:t>
      </w:r>
      <w:r w:rsidR="00396601">
        <w:rPr>
          <w:lang w:val="ru-RU"/>
        </w:rPr>
        <w:tab/>
      </w:r>
      <w:r w:rsidRPr="00467887">
        <w:rPr>
          <w:lang w:val="ru-RU"/>
        </w:rPr>
        <w:t>Распоряжением Правительства от 28 января 2019 года №7-р утвержден Межведомственный план мероприятий по реализации рекомендаций КЛРД, в котором предусмотрено мероприятие по проведению анализа законодательства с целью выявления необходимости изменения законодательства или разработки нового закона по борьбе с расовой дискриминацией.</w:t>
      </w:r>
    </w:p>
    <w:p w:rsidR="00467887" w:rsidRPr="00467887" w:rsidRDefault="00396601" w:rsidP="00396601">
      <w:pPr>
        <w:pStyle w:val="H1G"/>
        <w:rPr>
          <w:lang w:val="ru-RU"/>
        </w:rPr>
      </w:pPr>
      <w:r>
        <w:rPr>
          <w:lang w:val="ky-KG"/>
        </w:rPr>
        <w:lastRenderedPageBreak/>
        <w:tab/>
        <w:t>В.</w:t>
      </w:r>
      <w:r>
        <w:rPr>
          <w:lang w:val="ky-KG"/>
        </w:rPr>
        <w:tab/>
      </w:r>
      <w:r w:rsidR="00467887" w:rsidRPr="00467887">
        <w:rPr>
          <w:lang w:val="ru-RU"/>
        </w:rPr>
        <w:t>Принятие мер для предупреждения дискриминации и насилия в отношении лиц, п</w:t>
      </w:r>
      <w:r>
        <w:rPr>
          <w:lang w:val="ru-RU"/>
        </w:rPr>
        <w:t>ринадлежащих к сообществу ЛГБТИ</w:t>
      </w:r>
    </w:p>
    <w:p w:rsidR="00467887" w:rsidRPr="00467887" w:rsidRDefault="00467887" w:rsidP="00396601">
      <w:pPr>
        <w:pStyle w:val="SingleTxtG"/>
        <w:rPr>
          <w:lang w:val="ru-RU"/>
        </w:rPr>
      </w:pPr>
      <w:r w:rsidRPr="00467887">
        <w:rPr>
          <w:lang w:val="ru-RU"/>
        </w:rPr>
        <w:t>164.</w:t>
      </w:r>
      <w:r w:rsidR="00396601">
        <w:rPr>
          <w:lang w:val="ru-RU"/>
        </w:rPr>
        <w:tab/>
      </w:r>
      <w:r w:rsidRPr="00467887">
        <w:rPr>
          <w:lang w:val="ru-RU"/>
        </w:rPr>
        <w:t>В ЛГБТИ действующее законодательство демонстрирует недискриминационное отношение и пози</w:t>
      </w:r>
      <w:r w:rsidR="00396601">
        <w:rPr>
          <w:lang w:val="ru-RU"/>
        </w:rPr>
        <w:t>тивную реализацию прав граждан.</w:t>
      </w:r>
    </w:p>
    <w:p w:rsidR="00467887" w:rsidRPr="00467887" w:rsidRDefault="00467887" w:rsidP="00396601">
      <w:pPr>
        <w:pStyle w:val="SingleTxtG"/>
        <w:rPr>
          <w:lang w:val="ru-RU"/>
        </w:rPr>
      </w:pPr>
      <w:r w:rsidRPr="00467887">
        <w:rPr>
          <w:lang w:val="ru-RU"/>
        </w:rPr>
        <w:t>165.</w:t>
      </w:r>
      <w:r w:rsidR="00396601">
        <w:rPr>
          <w:lang w:val="ru-RU"/>
        </w:rPr>
        <w:tab/>
      </w:r>
      <w:r w:rsidRPr="00467887">
        <w:rPr>
          <w:lang w:val="ru-RU"/>
        </w:rPr>
        <w:t>Кыргызстан делает последовательные шаги в части адаптации национального законодательства к международным стандартам в отношении прав людей, живущих с ВИЧ, ЛГБТ. Среди положительных нововведений в первую очередь следует отметить новый и разработанный порядок коррекции пола и смены паспортных данных. Не менее важным событием стал вступивший в силу новый УК, который разделяет ответственность за неумышленную и умышленную передачу ВИЧ, а также смягчает наказание. Отсутствует уголовная ответственность за добровольные однополые отношения.</w:t>
      </w:r>
    </w:p>
    <w:p w:rsidR="00467887" w:rsidRPr="00467887" w:rsidRDefault="00467887" w:rsidP="00396601">
      <w:pPr>
        <w:pStyle w:val="SingleTxtG"/>
        <w:rPr>
          <w:lang w:val="ru-RU"/>
        </w:rPr>
      </w:pPr>
      <w:r w:rsidRPr="00467887">
        <w:rPr>
          <w:lang w:val="ru-RU"/>
        </w:rPr>
        <w:t>166.</w:t>
      </w:r>
      <w:r w:rsidR="00396601">
        <w:rPr>
          <w:lang w:val="ru-RU"/>
        </w:rPr>
        <w:tab/>
      </w:r>
      <w:r w:rsidRPr="00467887">
        <w:rPr>
          <w:lang w:val="ru-RU"/>
        </w:rPr>
        <w:t>В КР каждый имеет право на коррекцию пола. Данное право закреплено в Законе «Об охране здоровья граждан в Кыргызской Республике». Перв</w:t>
      </w:r>
      <w:r w:rsidR="00CF57F9">
        <w:rPr>
          <w:lang w:val="ru-RU"/>
        </w:rPr>
        <w:t>ые</w:t>
      </w:r>
      <w:r w:rsidRPr="00467887">
        <w:rPr>
          <w:lang w:val="ru-RU"/>
        </w:rPr>
        <w:t xml:space="preserve"> операци</w:t>
      </w:r>
      <w:r w:rsidR="00CF57F9">
        <w:rPr>
          <w:lang w:val="ru-RU"/>
        </w:rPr>
        <w:t>и</w:t>
      </w:r>
      <w:r w:rsidRPr="00467887">
        <w:rPr>
          <w:lang w:val="ru-RU"/>
        </w:rPr>
        <w:t xml:space="preserve"> по коррекции пола</w:t>
      </w:r>
      <w:r w:rsidR="00CF57F9">
        <w:rPr>
          <w:lang w:val="ru-RU"/>
        </w:rPr>
        <w:t xml:space="preserve"> были проведены в Бишкеке в конце 2013 года</w:t>
      </w:r>
      <w:r w:rsidRPr="00467887">
        <w:rPr>
          <w:lang w:val="ru-RU"/>
        </w:rPr>
        <w:t xml:space="preserve"> 15</w:t>
      </w:r>
      <w:r w:rsidR="00CF57F9">
        <w:rPr>
          <w:lang w:val="ru-RU"/>
        </w:rPr>
        <w:t>-ти</w:t>
      </w:r>
      <w:r w:rsidRPr="00467887">
        <w:rPr>
          <w:lang w:val="ru-RU"/>
        </w:rPr>
        <w:t xml:space="preserve"> трансгендерн</w:t>
      </w:r>
      <w:r w:rsidR="00CF57F9">
        <w:rPr>
          <w:lang w:val="ru-RU"/>
        </w:rPr>
        <w:t xml:space="preserve">ым лицам. </w:t>
      </w:r>
    </w:p>
    <w:p w:rsidR="00467887" w:rsidRPr="00467887" w:rsidRDefault="00467887" w:rsidP="00396601">
      <w:pPr>
        <w:pStyle w:val="SingleTxtG"/>
        <w:rPr>
          <w:lang w:val="ru-RU"/>
        </w:rPr>
      </w:pPr>
      <w:r w:rsidRPr="00467887">
        <w:rPr>
          <w:lang w:val="ru-RU"/>
        </w:rPr>
        <w:lastRenderedPageBreak/>
        <w:t>167.</w:t>
      </w:r>
      <w:r w:rsidR="00396601">
        <w:rPr>
          <w:lang w:val="ru-RU"/>
        </w:rPr>
        <w:tab/>
      </w:r>
      <w:r w:rsidRPr="00467887">
        <w:rPr>
          <w:lang w:val="ru-RU"/>
        </w:rPr>
        <w:t>За период 2014 по 2018 годы 8 кыргызстанцев официально сменили паспортный пол в соответствии со статьей 72 Закона «Об актах гражданского состояния в Кыргызской Республике», и ГРС выдала им новые паспорта на основании медицинских документо</w:t>
      </w:r>
      <w:r w:rsidR="00396601">
        <w:rPr>
          <w:lang w:val="ru-RU"/>
        </w:rPr>
        <w:t>в».</w:t>
      </w:r>
    </w:p>
    <w:p w:rsidR="00467887" w:rsidRPr="00467887" w:rsidRDefault="00467887" w:rsidP="00396601">
      <w:pPr>
        <w:pStyle w:val="SingleTxtG"/>
        <w:rPr>
          <w:lang w:val="ru-RU"/>
        </w:rPr>
      </w:pPr>
      <w:r w:rsidRPr="00467887">
        <w:rPr>
          <w:lang w:val="ru-RU"/>
        </w:rPr>
        <w:t>168.</w:t>
      </w:r>
      <w:r w:rsidR="00396601">
        <w:rPr>
          <w:lang w:val="ru-RU"/>
        </w:rPr>
        <w:tab/>
      </w:r>
      <w:r w:rsidRPr="00467887">
        <w:rPr>
          <w:lang w:val="ru-RU"/>
        </w:rPr>
        <w:t>В настоящее время депутатами парламента разработан проект Закона «Об обеспечении равенства». Законопроект охватывает все сферы жизни общества, направлен на предупреждение, пресечение и устранение всех форм дискриминации со стороны государственных органов, органов местного самоуправления, их должностных лиц, юридических лиц, а также физических лиц.</w:t>
      </w:r>
    </w:p>
    <w:p w:rsidR="00467887" w:rsidRPr="00467887" w:rsidRDefault="00467887" w:rsidP="00396601">
      <w:pPr>
        <w:pStyle w:val="SingleTxtG"/>
        <w:rPr>
          <w:lang w:val="ru-RU"/>
        </w:rPr>
      </w:pPr>
      <w:r w:rsidRPr="00467887">
        <w:rPr>
          <w:lang w:val="ru-RU"/>
        </w:rPr>
        <w:t>169.</w:t>
      </w:r>
      <w:r w:rsidR="00396601">
        <w:rPr>
          <w:lang w:val="ru-RU"/>
        </w:rPr>
        <w:tab/>
      </w:r>
      <w:r w:rsidRPr="00467887">
        <w:rPr>
          <w:lang w:val="ru-RU"/>
        </w:rPr>
        <w:t>За период работы НЦПП с 2012 года зафиксированы 2 обращения представителей ЛГБТИ. Однако, по приезду сотрудников НЦПП, пострадавшие лица отказались писать заявление.</w:t>
      </w:r>
    </w:p>
    <w:p w:rsidR="00467887" w:rsidRPr="00467887" w:rsidRDefault="00467887" w:rsidP="00396601">
      <w:pPr>
        <w:pStyle w:val="SingleTxtG"/>
        <w:rPr>
          <w:lang w:val="ru-RU"/>
        </w:rPr>
      </w:pPr>
      <w:r w:rsidRPr="00467887">
        <w:rPr>
          <w:lang w:val="ru-RU"/>
        </w:rPr>
        <w:t>170.</w:t>
      </w:r>
      <w:r w:rsidR="00396601">
        <w:rPr>
          <w:lang w:val="ru-RU"/>
        </w:rPr>
        <w:tab/>
      </w:r>
      <w:r w:rsidRPr="00467887">
        <w:rPr>
          <w:lang w:val="ru-RU"/>
        </w:rPr>
        <w:t>Одной из мер по снижению уровня дискриминации на почве сексуальной ориентации и гендерной идентичности является принятие рекомендаций комитета ООН по ликвидации расовой дискриминации и утверждение распоряжением Правительства от 28 января 2019 года №7-р Межведомственного плана мероприятий на 2019-2022 годы по реализации рекомендаций Комитета по л</w:t>
      </w:r>
      <w:r w:rsidR="00396601">
        <w:rPr>
          <w:lang w:val="ru-RU"/>
        </w:rPr>
        <w:t>иквидации расовой дискриминации.</w:t>
      </w:r>
    </w:p>
    <w:p w:rsidR="00467887" w:rsidRPr="00467887" w:rsidRDefault="00396601" w:rsidP="00396601">
      <w:pPr>
        <w:pStyle w:val="HChG"/>
        <w:rPr>
          <w:lang w:val="ru-RU"/>
        </w:rPr>
      </w:pPr>
      <w:r w:rsidRPr="00A062D1">
        <w:rPr>
          <w:lang w:val="ru-RU"/>
        </w:rPr>
        <w:lastRenderedPageBreak/>
        <w:tab/>
      </w:r>
      <w:r w:rsidR="00467887" w:rsidRPr="00467887">
        <w:rPr>
          <w:lang w:val="en-US"/>
        </w:rPr>
        <w:t>XI</w:t>
      </w:r>
      <w:r>
        <w:rPr>
          <w:lang w:val="ru-RU"/>
        </w:rPr>
        <w:t>.</w:t>
      </w:r>
      <w:r>
        <w:rPr>
          <w:lang w:val="ru-RU"/>
        </w:rPr>
        <w:tab/>
      </w:r>
      <w:r w:rsidR="00467887" w:rsidRPr="00467887">
        <w:rPr>
          <w:lang w:val="ru-RU"/>
        </w:rPr>
        <w:t>Пытки и жестокое обращение</w:t>
      </w:r>
    </w:p>
    <w:p w:rsidR="00467887" w:rsidRPr="00467887" w:rsidRDefault="00396601" w:rsidP="00396601">
      <w:pPr>
        <w:pStyle w:val="H1G"/>
        <w:rPr>
          <w:lang w:val="ru-RU"/>
        </w:rPr>
      </w:pPr>
      <w:r>
        <w:rPr>
          <w:lang w:val="ru-RU"/>
        </w:rPr>
        <w:tab/>
        <w:t>А.</w:t>
      </w:r>
      <w:r>
        <w:rPr>
          <w:lang w:val="ru-RU"/>
        </w:rPr>
        <w:tab/>
      </w:r>
      <w:r w:rsidR="00467887" w:rsidRPr="00467887">
        <w:rPr>
          <w:lang w:val="ru-RU"/>
        </w:rPr>
        <w:t>Предотвращение актов пыток и обеспечение эффективного расследования всех утверждений о пытках и жестоком обращении, особенно в полиц</w:t>
      </w:r>
      <w:r>
        <w:rPr>
          <w:lang w:val="ru-RU"/>
        </w:rPr>
        <w:t>ии и пенитенциарных учреждениях</w:t>
      </w:r>
    </w:p>
    <w:p w:rsidR="00467887" w:rsidRPr="00467887" w:rsidRDefault="00396601" w:rsidP="00396601">
      <w:pPr>
        <w:pStyle w:val="H23G"/>
        <w:rPr>
          <w:lang w:val="ru-RU"/>
        </w:rPr>
      </w:pPr>
      <w:r>
        <w:rPr>
          <w:lang w:val="ru-RU"/>
        </w:rPr>
        <w:tab/>
      </w:r>
      <w:r>
        <w:rPr>
          <w:lang w:val="ru-RU"/>
        </w:rPr>
        <w:tab/>
      </w:r>
      <w:r w:rsidR="00467887" w:rsidRPr="00467887">
        <w:rPr>
          <w:lang w:val="ru-RU"/>
        </w:rPr>
        <w:t xml:space="preserve">Информация по рекомендациям 117.45, 177.46, 117.47, 117.48, 177.53, 117.97, 117.98, 117.99, 117.51, 177.52, </w:t>
      </w:r>
      <w:r>
        <w:rPr>
          <w:lang w:val="ru-RU"/>
        </w:rPr>
        <w:t>117.54, 117.55, 117.56</w:t>
      </w:r>
    </w:p>
    <w:p w:rsidR="00467887" w:rsidRPr="00467887" w:rsidRDefault="00467887" w:rsidP="00396601">
      <w:pPr>
        <w:pStyle w:val="SingleTxtG"/>
        <w:rPr>
          <w:lang w:val="ru-RU"/>
        </w:rPr>
      </w:pPr>
      <w:r w:rsidRPr="00467887">
        <w:rPr>
          <w:lang w:val="ru-RU"/>
        </w:rPr>
        <w:t>171.</w:t>
      </w:r>
      <w:r w:rsidR="00396601">
        <w:rPr>
          <w:lang w:val="ru-RU"/>
        </w:rPr>
        <w:tab/>
      </w:r>
      <w:r w:rsidRPr="00467887">
        <w:rPr>
          <w:lang w:val="ru-RU"/>
        </w:rPr>
        <w:t>С 1 января 2019 года вступил в силу новый УК и УПК, которые усиливают основные гарантии свободы от пыток в ходе задержания и предварительного расследования.</w:t>
      </w:r>
    </w:p>
    <w:p w:rsidR="00467887" w:rsidRPr="00467887" w:rsidRDefault="00467887" w:rsidP="00396601">
      <w:pPr>
        <w:pStyle w:val="SingleTxtG"/>
        <w:rPr>
          <w:lang w:val="ru-RU"/>
        </w:rPr>
      </w:pPr>
      <w:r w:rsidRPr="00467887">
        <w:rPr>
          <w:lang w:val="ru-RU"/>
        </w:rPr>
        <w:t>172.</w:t>
      </w:r>
      <w:r w:rsidR="00396601">
        <w:rPr>
          <w:lang w:val="ru-RU"/>
        </w:rPr>
        <w:tab/>
      </w:r>
      <w:r w:rsidRPr="00467887">
        <w:rPr>
          <w:lang w:val="ru-RU"/>
        </w:rPr>
        <w:t>Согласно статье 143 УК «Пытки», верхний порог санкции за совершение этого преступления снижен на 5 лет, максимальное наказание может быть назначено судом в виде лишения свободы сроком на 10 лет.</w:t>
      </w:r>
    </w:p>
    <w:p w:rsidR="00467887" w:rsidRPr="00467887" w:rsidRDefault="00467887" w:rsidP="00396601">
      <w:pPr>
        <w:pStyle w:val="SingleTxtG"/>
        <w:rPr>
          <w:lang w:val="ru-RU"/>
        </w:rPr>
      </w:pPr>
      <w:r w:rsidRPr="00467887">
        <w:rPr>
          <w:lang w:val="ru-RU"/>
        </w:rPr>
        <w:t>173.</w:t>
      </w:r>
      <w:r w:rsidR="00396601">
        <w:rPr>
          <w:lang w:val="ru-RU"/>
        </w:rPr>
        <w:tab/>
      </w:r>
      <w:r w:rsidRPr="00467887">
        <w:rPr>
          <w:lang w:val="ru-RU"/>
        </w:rPr>
        <w:t>Пытка из раздела «Должностные преступления» перенесена в раздел «Преступления против личности», так как первостепенной задачей государства является защита прав и свобод человека и гражданина, которые являются высшей ценностью.</w:t>
      </w:r>
    </w:p>
    <w:p w:rsidR="00467887" w:rsidRPr="00467887" w:rsidRDefault="00467887" w:rsidP="00396601">
      <w:pPr>
        <w:pStyle w:val="SingleTxtG"/>
        <w:rPr>
          <w:lang w:val="ru-RU"/>
        </w:rPr>
      </w:pPr>
      <w:r w:rsidRPr="00467887">
        <w:rPr>
          <w:lang w:val="ru-RU"/>
        </w:rPr>
        <w:t>174.</w:t>
      </w:r>
      <w:r w:rsidR="00396601">
        <w:rPr>
          <w:lang w:val="ru-RU"/>
        </w:rPr>
        <w:tab/>
      </w:r>
      <w:r w:rsidRPr="00467887">
        <w:rPr>
          <w:lang w:val="ru-RU"/>
        </w:rPr>
        <w:t xml:space="preserve">При каждом доставлении подозреваемого в ИВС, а также при поступлении жалобы от него самого, его </w:t>
      </w:r>
      <w:r w:rsidRPr="00467887">
        <w:rPr>
          <w:lang w:val="ru-RU"/>
        </w:rPr>
        <w:lastRenderedPageBreak/>
        <w:t>защитника, близких родственников, супруга (супруги) о применении к нему насилия, пыток или жестокого обращения со стороны сотрудников органов дознания и следствия он подлежит обязательному медицинскому освидетельствованию с составлением соответствующего документа.</w:t>
      </w:r>
    </w:p>
    <w:p w:rsidR="00467887" w:rsidRPr="00467887" w:rsidRDefault="00467887" w:rsidP="00396601">
      <w:pPr>
        <w:pStyle w:val="SingleTxtG"/>
        <w:rPr>
          <w:lang w:val="ru-RU"/>
        </w:rPr>
      </w:pPr>
      <w:r w:rsidRPr="00467887">
        <w:rPr>
          <w:lang w:val="ru-RU"/>
        </w:rPr>
        <w:t>175.</w:t>
      </w:r>
      <w:r w:rsidR="00396601">
        <w:rPr>
          <w:lang w:val="ru-RU"/>
        </w:rPr>
        <w:tab/>
      </w:r>
      <w:r w:rsidRPr="00467887">
        <w:rPr>
          <w:lang w:val="ru-RU"/>
        </w:rPr>
        <w:t>УПК предусмотрено, что к лицам, осужденным за совершение пыток, не могут быть применены положения об условно-досрочном освобождении от отбывания наказания, а также о сроке давности привлечения к уголовной ответственности.</w:t>
      </w:r>
    </w:p>
    <w:p w:rsidR="00467887" w:rsidRPr="00467887" w:rsidRDefault="00467887" w:rsidP="00396601">
      <w:pPr>
        <w:pStyle w:val="SingleTxtG"/>
        <w:rPr>
          <w:lang w:val="ru-RU"/>
        </w:rPr>
      </w:pPr>
      <w:r w:rsidRPr="00467887">
        <w:rPr>
          <w:lang w:val="ru-RU"/>
        </w:rPr>
        <w:t>176.</w:t>
      </w:r>
      <w:r w:rsidR="00396601">
        <w:rPr>
          <w:lang w:val="ru-RU"/>
        </w:rPr>
        <w:tab/>
      </w:r>
      <w:r w:rsidRPr="00467887">
        <w:rPr>
          <w:lang w:val="ru-RU"/>
        </w:rPr>
        <w:t>Согласно статье 4 Закона «Об общих принципах амнистии и помилования» от 14 июня 2002 года не допускается применение амнистии к лицам, совершившим тяжкие и особо тяжкие преступления, независимо от срока наказания, назначенного судом. Признак состава преступления, предусмотренного статьей 143 УК, также относится к тяжким преступлениям.</w:t>
      </w:r>
    </w:p>
    <w:p w:rsidR="00467887" w:rsidRPr="00467887" w:rsidRDefault="00467887" w:rsidP="00396601">
      <w:pPr>
        <w:pStyle w:val="SingleTxtG"/>
        <w:rPr>
          <w:lang w:val="ru-RU"/>
        </w:rPr>
      </w:pPr>
      <w:r w:rsidRPr="00467887">
        <w:rPr>
          <w:lang w:val="ru-RU"/>
        </w:rPr>
        <w:t>177.</w:t>
      </w:r>
      <w:r w:rsidR="00396601">
        <w:rPr>
          <w:lang w:val="ru-RU"/>
        </w:rPr>
        <w:tab/>
      </w:r>
      <w:r w:rsidRPr="00467887">
        <w:rPr>
          <w:lang w:val="ru-RU"/>
        </w:rPr>
        <w:t>В 2017 году принят новый Закон «Об основах амнистии и порядке ее применения», согласно которому Закон об амнистии не применяется в отношении подсудимых и осужденных, в том числе за убийство при отягчающих и особо отягчающих обстоятельствах и пытки.</w:t>
      </w:r>
    </w:p>
    <w:p w:rsidR="00467887" w:rsidRPr="00467887" w:rsidRDefault="00467887" w:rsidP="00396601">
      <w:pPr>
        <w:pStyle w:val="SingleTxtG"/>
        <w:rPr>
          <w:lang w:val="ru-RU"/>
        </w:rPr>
      </w:pPr>
      <w:r w:rsidRPr="00467887">
        <w:rPr>
          <w:lang w:val="ru-RU"/>
        </w:rPr>
        <w:t>178.</w:t>
      </w:r>
      <w:r w:rsidR="00396601">
        <w:rPr>
          <w:lang w:val="ru-RU"/>
        </w:rPr>
        <w:tab/>
      </w:r>
      <w:r w:rsidRPr="00467887">
        <w:rPr>
          <w:lang w:val="ru-RU"/>
        </w:rPr>
        <w:t xml:space="preserve">В целях противодействия пыткам распоряжением Правительства от 23 октября 2014 г. №469-р </w:t>
      </w:r>
      <w:r w:rsidRPr="00467887">
        <w:rPr>
          <w:lang w:val="ru-RU"/>
        </w:rPr>
        <w:lastRenderedPageBreak/>
        <w:t>утвержден План мероприятий по противодействию пыткам и другим жестоким, бесчеловечным или унижающим достоинст</w:t>
      </w:r>
      <w:r w:rsidR="00396601">
        <w:rPr>
          <w:lang w:val="ru-RU"/>
        </w:rPr>
        <w:t>во видам обращений и наказаний.</w:t>
      </w:r>
    </w:p>
    <w:p w:rsidR="00467887" w:rsidRPr="00467887" w:rsidRDefault="00467887" w:rsidP="00396601">
      <w:pPr>
        <w:pStyle w:val="SingleTxtG"/>
        <w:rPr>
          <w:lang w:val="ru-RU"/>
        </w:rPr>
      </w:pPr>
      <w:r w:rsidRPr="00467887">
        <w:rPr>
          <w:lang w:val="ru-RU"/>
        </w:rPr>
        <w:t>179.</w:t>
      </w:r>
      <w:r w:rsidR="00396601">
        <w:rPr>
          <w:lang w:val="ru-RU"/>
        </w:rPr>
        <w:tab/>
      </w:r>
      <w:r w:rsidRPr="00467887">
        <w:rPr>
          <w:lang w:val="ru-RU"/>
        </w:rPr>
        <w:t>Во исполнение международных обязательств в сфере обеспечения прав и свобод человека и гражданина распоряжением Правительства от 28 января 2019 года №6-р одобрен третий периодический доклад Кыргызстана о ходе выполнения Конвенции против пыток и других жестоких, бесчеловечных или унижающих достоинство видов обращения и наказания за период 2012-2016 гг.</w:t>
      </w:r>
    </w:p>
    <w:p w:rsidR="00467887" w:rsidRPr="00467887" w:rsidRDefault="00467887" w:rsidP="00396601">
      <w:pPr>
        <w:pStyle w:val="SingleTxtG"/>
        <w:rPr>
          <w:lang w:val="ru-RU"/>
        </w:rPr>
      </w:pPr>
      <w:r w:rsidRPr="00467887">
        <w:rPr>
          <w:lang w:val="ru-RU"/>
        </w:rPr>
        <w:t>180.</w:t>
      </w:r>
      <w:r w:rsidR="00396601">
        <w:rPr>
          <w:lang w:val="ru-RU"/>
        </w:rPr>
        <w:tab/>
      </w:r>
      <w:r w:rsidRPr="00467887">
        <w:rPr>
          <w:lang w:val="ru-RU"/>
        </w:rPr>
        <w:t>С целью снижения насилия, пыток и жестоких бесчеловечных видов наказания и обращения с декабря 2014 года в МЗ адаптировано и активно внедряется Практическое руководство по эффективному документированию насилия, пыток и жестокого обращения для медицинских специалистов (в соответствии с принципами Стамбульского протокола).</w:t>
      </w:r>
    </w:p>
    <w:p w:rsidR="00467887" w:rsidRPr="00467887" w:rsidRDefault="00467887" w:rsidP="00396601">
      <w:pPr>
        <w:pStyle w:val="SingleTxtG"/>
        <w:rPr>
          <w:lang w:val="ru-RU"/>
        </w:rPr>
      </w:pPr>
      <w:r w:rsidRPr="00467887">
        <w:rPr>
          <w:lang w:val="ru-RU"/>
        </w:rPr>
        <w:t>181.</w:t>
      </w:r>
      <w:r w:rsidR="00396601">
        <w:rPr>
          <w:lang w:val="ru-RU"/>
        </w:rPr>
        <w:tab/>
      </w:r>
      <w:r w:rsidRPr="00467887">
        <w:rPr>
          <w:lang w:val="ru-RU"/>
        </w:rPr>
        <w:t>Полностью оборудованы специальные кабинеты для проведения судебно-медицинских экспертиз в целях обеспечения конфиденциальности, т.е. медицинский осмотр проводится наедине с подэкспертным (прозрачная перегородка, медицинское оборудование и мебель) в здании Республиканского центра судебно-медицинской экспертизы и Республиканского центра психического здоровья.</w:t>
      </w:r>
    </w:p>
    <w:p w:rsidR="00467887" w:rsidRPr="00467887" w:rsidRDefault="00467887" w:rsidP="00396601">
      <w:pPr>
        <w:pStyle w:val="SingleTxtG"/>
        <w:rPr>
          <w:lang w:val="ru-RU"/>
        </w:rPr>
      </w:pPr>
      <w:r w:rsidRPr="00467887">
        <w:rPr>
          <w:lang w:val="ru-RU"/>
        </w:rPr>
        <w:lastRenderedPageBreak/>
        <w:t>182.</w:t>
      </w:r>
      <w:r w:rsidR="00396601">
        <w:rPr>
          <w:lang w:val="ru-RU"/>
        </w:rPr>
        <w:tab/>
      </w:r>
      <w:r w:rsidRPr="00467887">
        <w:rPr>
          <w:lang w:val="ru-RU"/>
        </w:rPr>
        <w:t>Вместе с тем, опыт МЗ по внедрению Практического руководства показывает, что ведение медицинского документирования исключительно в системе МЗ недостаточно, и требует его внедрения в медицинских учреждениях государственных и частных организаций повсеместно.</w:t>
      </w:r>
    </w:p>
    <w:p w:rsidR="00467887" w:rsidRPr="00467887" w:rsidRDefault="00467887" w:rsidP="00396601">
      <w:pPr>
        <w:pStyle w:val="SingleTxtG"/>
        <w:rPr>
          <w:lang w:val="ru-RU"/>
        </w:rPr>
      </w:pPr>
      <w:r w:rsidRPr="00467887">
        <w:rPr>
          <w:lang w:val="ru-RU"/>
        </w:rPr>
        <w:t>183.</w:t>
      </w:r>
      <w:r w:rsidR="00396601">
        <w:rPr>
          <w:lang w:val="ru-RU"/>
        </w:rPr>
        <w:tab/>
      </w:r>
      <w:r w:rsidRPr="00467887">
        <w:rPr>
          <w:lang w:val="ru-RU"/>
        </w:rPr>
        <w:t>В целях разрешения данной проблемы, в настоящее время разрабатывается проект постановления Правительства, предусматривающий единый порядок (правила) медицинского документирования фактов насилия, пыток и жестокого обращения.</w:t>
      </w:r>
    </w:p>
    <w:p w:rsidR="00467887" w:rsidRPr="00467887" w:rsidRDefault="00467887" w:rsidP="00396601">
      <w:pPr>
        <w:pStyle w:val="SingleTxtG"/>
        <w:rPr>
          <w:lang w:val="ru-RU"/>
        </w:rPr>
      </w:pPr>
      <w:r w:rsidRPr="00467887">
        <w:rPr>
          <w:lang w:val="ru-RU"/>
        </w:rPr>
        <w:t>184.</w:t>
      </w:r>
      <w:r w:rsidR="00396601">
        <w:rPr>
          <w:lang w:val="ru-RU"/>
        </w:rPr>
        <w:tab/>
      </w:r>
      <w:r w:rsidRPr="00467887">
        <w:rPr>
          <w:lang w:val="ru-RU"/>
        </w:rPr>
        <w:t>С целью предупреждения пыток и жестокого обращения в 2012 году был создан независимый государственный орган – Национальный</w:t>
      </w:r>
      <w:r w:rsidR="00396601">
        <w:rPr>
          <w:lang w:val="ru-RU"/>
        </w:rPr>
        <w:t xml:space="preserve"> центр по предупреждению пыток.</w:t>
      </w:r>
    </w:p>
    <w:p w:rsidR="00467887" w:rsidRPr="00467887" w:rsidRDefault="00467887" w:rsidP="00396601">
      <w:pPr>
        <w:pStyle w:val="SingleTxtG"/>
        <w:rPr>
          <w:lang w:val="ru-RU"/>
        </w:rPr>
      </w:pPr>
      <w:r w:rsidRPr="00467887">
        <w:rPr>
          <w:lang w:val="ru-RU"/>
        </w:rPr>
        <w:t>185.</w:t>
      </w:r>
      <w:r w:rsidR="00396601">
        <w:rPr>
          <w:lang w:val="ru-RU"/>
        </w:rPr>
        <w:tab/>
      </w:r>
      <w:r w:rsidRPr="00467887">
        <w:rPr>
          <w:lang w:val="ru-RU"/>
        </w:rPr>
        <w:t>За 2015-2018 годы органами прокуратуры зарегистрировано 1230 обращений, из них возбуждено 162 уголовных дела, по другим материалам принято решение об отказе в возбуждении уголовного дела.</w:t>
      </w:r>
    </w:p>
    <w:p w:rsidR="00467887" w:rsidRPr="00467887" w:rsidRDefault="00467887" w:rsidP="00396601">
      <w:pPr>
        <w:pStyle w:val="SingleTxtG"/>
        <w:rPr>
          <w:lang w:val="ru-RU"/>
        </w:rPr>
      </w:pPr>
      <w:r w:rsidRPr="00467887">
        <w:rPr>
          <w:lang w:val="ru-RU"/>
        </w:rPr>
        <w:t>186.</w:t>
      </w:r>
      <w:r w:rsidR="00396601">
        <w:rPr>
          <w:lang w:val="ru-RU"/>
        </w:rPr>
        <w:tab/>
      </w:r>
      <w:r w:rsidRPr="00467887">
        <w:rPr>
          <w:lang w:val="ru-RU"/>
        </w:rPr>
        <w:t>За указанный период количество внезапных проверок в местах лишения свободы и на объектах правоохранительных органов составляет 17150, из них с участием работников Аппарата Омбудсмена и НЦПП – 677. По итогам в дисциплинарном порядке наказаны 50 должностных лиц.</w:t>
      </w:r>
    </w:p>
    <w:p w:rsidR="00467887" w:rsidRPr="00467887" w:rsidRDefault="00467887" w:rsidP="00396601">
      <w:pPr>
        <w:pStyle w:val="SingleTxtG"/>
        <w:rPr>
          <w:lang w:val="ru-RU"/>
        </w:rPr>
      </w:pPr>
      <w:r w:rsidRPr="00467887">
        <w:rPr>
          <w:lang w:val="ru-RU"/>
        </w:rPr>
        <w:t>187.</w:t>
      </w:r>
      <w:r w:rsidR="00396601">
        <w:rPr>
          <w:lang w:val="ru-RU"/>
        </w:rPr>
        <w:tab/>
      </w:r>
      <w:r w:rsidRPr="00467887">
        <w:rPr>
          <w:lang w:val="ru-RU"/>
        </w:rPr>
        <w:t xml:space="preserve">За 1 полугодие 2019 года в АИС ЕРПП зарегистрировано 171 </w:t>
      </w:r>
      <w:r w:rsidRPr="00467887">
        <w:rPr>
          <w:lang w:val="ru-RU"/>
        </w:rPr>
        <w:lastRenderedPageBreak/>
        <w:t>заявление о пытках, из них прекращено – 19, в суд направлено – 1 уголовное дело, на стадии досудебного производства – 151. Проведены внезапные проверки – 2112, по результатам которых привлечены к дисциплинарной ответс</w:t>
      </w:r>
      <w:r w:rsidR="00396601">
        <w:rPr>
          <w:lang w:val="ru-RU"/>
        </w:rPr>
        <w:t>твенности – 5 должностных лиц.</w:t>
      </w:r>
    </w:p>
    <w:p w:rsidR="00467887" w:rsidRPr="00467887" w:rsidRDefault="00467887" w:rsidP="00396601">
      <w:pPr>
        <w:pStyle w:val="SingleTxtG"/>
        <w:rPr>
          <w:lang w:val="ru-RU"/>
        </w:rPr>
      </w:pPr>
      <w:r w:rsidRPr="00467887">
        <w:rPr>
          <w:lang w:val="ru-RU"/>
        </w:rPr>
        <w:t>188.</w:t>
      </w:r>
      <w:r w:rsidR="00396601">
        <w:rPr>
          <w:lang w:val="ru-RU"/>
        </w:rPr>
        <w:tab/>
      </w:r>
      <w:r w:rsidRPr="00467887">
        <w:rPr>
          <w:lang w:val="ru-RU"/>
        </w:rPr>
        <w:t>Необходимо отметить, что в связи с изменениями, внесенными в декабре 2016 года в Конституцию, были исключены полномочия органов прокуратуры по расследованию уголовных дел (за исключением Военной прокуратуры). В связи с чем, функции по расследованию уголовных дел о фактах применения пыток (статья 305-1 УК в редакции 1997 года и статья 143 УК в редакции 2017 года) были переданы органам национальной безопасности.</w:t>
      </w:r>
    </w:p>
    <w:p w:rsidR="00467887" w:rsidRPr="00467887" w:rsidRDefault="00467887" w:rsidP="00396601">
      <w:pPr>
        <w:pStyle w:val="SingleTxtG"/>
        <w:rPr>
          <w:lang w:val="ru-RU"/>
        </w:rPr>
      </w:pPr>
      <w:r w:rsidRPr="00467887">
        <w:rPr>
          <w:lang w:val="ru-RU"/>
        </w:rPr>
        <w:t>189.</w:t>
      </w:r>
      <w:r w:rsidR="00396601">
        <w:rPr>
          <w:lang w:val="ru-RU"/>
        </w:rPr>
        <w:tab/>
      </w:r>
      <w:r w:rsidRPr="00467887">
        <w:rPr>
          <w:lang w:val="ru-RU"/>
        </w:rPr>
        <w:t>За период 2017-2018 гг. ГКНБ расследовано 134 уголовных дела в отношении представителей правоохранительных органов и уголовно-исполнительной системы по фактам применения насилия в отношении гражданских лиц, из них:</w:t>
      </w:r>
    </w:p>
    <w:p w:rsidR="00467887" w:rsidRPr="00467887" w:rsidRDefault="00467887" w:rsidP="00396601">
      <w:pPr>
        <w:pStyle w:val="Bullet1G"/>
        <w:rPr>
          <w:lang w:val="ru-RU"/>
        </w:rPr>
      </w:pPr>
      <w:r w:rsidRPr="00467887">
        <w:rPr>
          <w:lang w:val="ru-RU"/>
        </w:rPr>
        <w:t>в суд направлено 25 уголовных дел;</w:t>
      </w:r>
    </w:p>
    <w:p w:rsidR="00467887" w:rsidRPr="00467887" w:rsidRDefault="00467887" w:rsidP="00396601">
      <w:pPr>
        <w:pStyle w:val="Bullet1G"/>
        <w:rPr>
          <w:lang w:val="ru-RU"/>
        </w:rPr>
      </w:pPr>
      <w:r w:rsidRPr="00467887">
        <w:rPr>
          <w:lang w:val="ru-RU"/>
        </w:rPr>
        <w:t>прекращено 10 уголовных дела;</w:t>
      </w:r>
    </w:p>
    <w:p w:rsidR="00467887" w:rsidRPr="00467887" w:rsidRDefault="00467887" w:rsidP="00396601">
      <w:pPr>
        <w:pStyle w:val="Bullet1G"/>
        <w:rPr>
          <w:lang w:val="ru-RU"/>
        </w:rPr>
      </w:pPr>
      <w:r w:rsidRPr="00467887">
        <w:rPr>
          <w:lang w:val="ru-RU"/>
        </w:rPr>
        <w:t>приостановлено производством 66 уголовных дел.</w:t>
      </w:r>
    </w:p>
    <w:p w:rsidR="00467887" w:rsidRPr="00467887" w:rsidRDefault="00467887" w:rsidP="00396601">
      <w:pPr>
        <w:pStyle w:val="SingleTxtG"/>
        <w:rPr>
          <w:lang w:val="ru-RU"/>
        </w:rPr>
      </w:pPr>
      <w:r w:rsidRPr="00467887">
        <w:rPr>
          <w:lang w:val="ru-RU"/>
        </w:rPr>
        <w:t>190.</w:t>
      </w:r>
      <w:r w:rsidR="00396601">
        <w:rPr>
          <w:lang w:val="ru-RU"/>
        </w:rPr>
        <w:tab/>
      </w:r>
      <w:r w:rsidRPr="00467887">
        <w:rPr>
          <w:lang w:val="ru-RU"/>
        </w:rPr>
        <w:t xml:space="preserve">С 2019 года в связи с вступлением в силу новой редакции УПК изменился порядок расследования уголовных дел указанной </w:t>
      </w:r>
      <w:r w:rsidRPr="00467887">
        <w:rPr>
          <w:lang w:val="ru-RU"/>
        </w:rPr>
        <w:lastRenderedPageBreak/>
        <w:t>категории, в связи с чем следственными подразделениями ГКНБ осуществляется досудебное производство о преступлениях, предусмотренных ст.143 действующего УК.</w:t>
      </w:r>
    </w:p>
    <w:p w:rsidR="00467887" w:rsidRPr="00467887" w:rsidRDefault="00396601" w:rsidP="00396601">
      <w:pPr>
        <w:pStyle w:val="SingleTxtG"/>
        <w:rPr>
          <w:lang w:val="ru-RU"/>
        </w:rPr>
      </w:pPr>
      <w:r>
        <w:rPr>
          <w:lang w:val="ru-RU"/>
        </w:rPr>
        <w:t>191.</w:t>
      </w:r>
      <w:r>
        <w:rPr>
          <w:lang w:val="ru-RU"/>
        </w:rPr>
        <w:tab/>
      </w:r>
      <w:r w:rsidR="00467887" w:rsidRPr="00467887">
        <w:rPr>
          <w:lang w:val="ru-RU"/>
        </w:rPr>
        <w:t>За 8 месяцев 2019 года осуществляется досудебное производство по 162 фактам совершения пыток, из них:</w:t>
      </w:r>
    </w:p>
    <w:p w:rsidR="00467887" w:rsidRPr="00467887" w:rsidRDefault="00467887" w:rsidP="00396601">
      <w:pPr>
        <w:pStyle w:val="Bullet1G"/>
        <w:rPr>
          <w:lang w:val="ru-RU"/>
        </w:rPr>
      </w:pPr>
      <w:r w:rsidRPr="00467887">
        <w:rPr>
          <w:lang w:val="ru-RU"/>
        </w:rPr>
        <w:t>27 уголовных дел прекращены производством;</w:t>
      </w:r>
    </w:p>
    <w:p w:rsidR="00467887" w:rsidRPr="00467887" w:rsidRDefault="00467887" w:rsidP="00396601">
      <w:pPr>
        <w:pStyle w:val="Bullet1G"/>
        <w:rPr>
          <w:lang w:val="ru-RU"/>
        </w:rPr>
      </w:pPr>
      <w:r w:rsidRPr="00467887">
        <w:rPr>
          <w:lang w:val="ru-RU"/>
        </w:rPr>
        <w:t>4 уголовных дела направлены в другие органы;</w:t>
      </w:r>
    </w:p>
    <w:p w:rsidR="00467887" w:rsidRPr="00467887" w:rsidRDefault="00467887" w:rsidP="00396601">
      <w:pPr>
        <w:pStyle w:val="Bullet1G"/>
        <w:rPr>
          <w:lang w:val="ru-RU"/>
        </w:rPr>
      </w:pPr>
      <w:r w:rsidRPr="00467887">
        <w:rPr>
          <w:lang w:val="ru-RU"/>
        </w:rPr>
        <w:t>7 уголовных дел приостановлены производством;</w:t>
      </w:r>
    </w:p>
    <w:p w:rsidR="00467887" w:rsidRPr="00467887" w:rsidRDefault="00467887" w:rsidP="00396601">
      <w:pPr>
        <w:pStyle w:val="Bullet1G"/>
        <w:rPr>
          <w:lang w:val="ru-RU"/>
        </w:rPr>
      </w:pPr>
      <w:r w:rsidRPr="00467887">
        <w:rPr>
          <w:lang w:val="ru-RU"/>
        </w:rPr>
        <w:t>по 124 фактам осуществляется дальнейшее досудебное производство.</w:t>
      </w:r>
    </w:p>
    <w:p w:rsidR="00467887" w:rsidRPr="00467887" w:rsidRDefault="00467887" w:rsidP="00396601">
      <w:pPr>
        <w:pStyle w:val="SingleTxtG"/>
        <w:rPr>
          <w:lang w:val="ru-RU"/>
        </w:rPr>
      </w:pPr>
      <w:r w:rsidRPr="00467887">
        <w:rPr>
          <w:lang w:val="ru-RU"/>
        </w:rPr>
        <w:t>192.</w:t>
      </w:r>
      <w:r w:rsidR="00396601">
        <w:rPr>
          <w:lang w:val="ru-RU"/>
        </w:rPr>
        <w:tab/>
      </w:r>
      <w:r w:rsidRPr="00467887">
        <w:rPr>
          <w:lang w:val="ru-RU"/>
        </w:rPr>
        <w:t xml:space="preserve">С 2012 года по 2018 год по результатам рассмотренных судами уголовных дел за применение пыток признано виновными 18 должностных лиц, из них 14 </w:t>
      </w:r>
      <w:r w:rsidR="00396601" w:rsidRPr="00A062D1">
        <w:rPr>
          <w:lang w:val="ru-RU"/>
        </w:rPr>
        <w:t>–</w:t>
      </w:r>
      <w:r w:rsidRPr="00467887">
        <w:rPr>
          <w:lang w:val="ru-RU"/>
        </w:rPr>
        <w:t xml:space="preserve"> ОВД, 4 </w:t>
      </w:r>
      <w:r w:rsidR="00396601" w:rsidRPr="00A062D1">
        <w:rPr>
          <w:lang w:val="ru-RU"/>
        </w:rPr>
        <w:t>–</w:t>
      </w:r>
      <w:r w:rsidRPr="00467887">
        <w:rPr>
          <w:lang w:val="ru-RU"/>
        </w:rPr>
        <w:t xml:space="preserve"> ГСИН. 6 должностных лиц ОВД были освобождены от наказания, в связи с истечением срока привлечения их к уголовной ответственности, так как деяния ими были совершены до июля 2012 года (до ужесточения наказания за применение пыток), остальным 12-ти лицам судами назначены наказания от 7 до 11 лет лишения свободы, в том числе 2 должностных лица ОВД были осуждены за применение пыток в отношении несовершеннолетних.</w:t>
      </w:r>
    </w:p>
    <w:p w:rsidR="00467887" w:rsidRPr="00467887" w:rsidRDefault="00467887" w:rsidP="00396601">
      <w:pPr>
        <w:pStyle w:val="SingleTxtG"/>
        <w:rPr>
          <w:lang w:val="ru-RU"/>
        </w:rPr>
      </w:pPr>
      <w:r w:rsidRPr="00467887">
        <w:rPr>
          <w:lang w:val="ru-RU"/>
        </w:rPr>
        <w:lastRenderedPageBreak/>
        <w:t>193.</w:t>
      </w:r>
      <w:r w:rsidR="00396601">
        <w:rPr>
          <w:lang w:val="ru-RU"/>
        </w:rPr>
        <w:tab/>
      </w:r>
      <w:r w:rsidRPr="00467887">
        <w:rPr>
          <w:lang w:val="ru-RU"/>
        </w:rPr>
        <w:t>В целях предупреждения и недопущения пыток и жестокого обращения в отношении граждан, в помещении СПЭНМ МВД</w:t>
      </w:r>
      <w:r w:rsidR="006C1418">
        <w:rPr>
          <w:lang w:val="ru-RU"/>
        </w:rPr>
        <w:t xml:space="preserve"> (Служба по противодействию экстремизму и незаконной миграции </w:t>
      </w:r>
      <w:r w:rsidR="007842E7">
        <w:rPr>
          <w:lang w:val="ru-RU"/>
        </w:rPr>
        <w:t>Министерства внутренних дел)</w:t>
      </w:r>
      <w:r w:rsidRPr="00467887">
        <w:rPr>
          <w:lang w:val="ru-RU"/>
        </w:rPr>
        <w:t xml:space="preserve"> открыта комната для приема граждан, оснащенная системой видеонаблюдения и записи звука.</w:t>
      </w:r>
    </w:p>
    <w:p w:rsidR="00467887" w:rsidRPr="00467887" w:rsidRDefault="00467887" w:rsidP="00396601">
      <w:pPr>
        <w:pStyle w:val="SingleTxtG"/>
        <w:rPr>
          <w:lang w:val="ru-RU"/>
        </w:rPr>
      </w:pPr>
      <w:r w:rsidRPr="00467887">
        <w:rPr>
          <w:lang w:val="ru-RU"/>
        </w:rPr>
        <w:t>194.</w:t>
      </w:r>
      <w:r w:rsidR="00396601">
        <w:rPr>
          <w:lang w:val="ru-RU"/>
        </w:rPr>
        <w:tab/>
      </w:r>
      <w:r w:rsidRPr="00467887">
        <w:rPr>
          <w:lang w:val="ru-RU"/>
        </w:rPr>
        <w:t>В 2017 году издан приказ МВД «Об утверждении Положения о системе видеона</w:t>
      </w:r>
      <w:r w:rsidR="00396601">
        <w:rPr>
          <w:lang w:val="ru-RU"/>
        </w:rPr>
        <w:t>блюдения в ИВС ОВД республики».</w:t>
      </w:r>
    </w:p>
    <w:p w:rsidR="00467887" w:rsidRPr="00467887" w:rsidRDefault="00467887" w:rsidP="00396601">
      <w:pPr>
        <w:pStyle w:val="SingleTxtG"/>
        <w:rPr>
          <w:lang w:val="ru-RU"/>
        </w:rPr>
      </w:pPr>
      <w:r w:rsidRPr="00467887">
        <w:rPr>
          <w:lang w:val="ky-KG"/>
        </w:rPr>
        <w:t xml:space="preserve">195. По состоянию на 1 января 2019 года, </w:t>
      </w:r>
      <w:r w:rsidRPr="00467887">
        <w:rPr>
          <w:lang w:val="ru-RU"/>
        </w:rPr>
        <w:t>в ОВД республики функционируют 46 ИВС, в которых имеются 253 камеры на 1162 койки-места. Из них имеется видеонаблюдение:</w:t>
      </w:r>
    </w:p>
    <w:p w:rsidR="00467887" w:rsidRPr="00467887" w:rsidRDefault="00467887" w:rsidP="00396601">
      <w:pPr>
        <w:pStyle w:val="Bullet1G"/>
        <w:rPr>
          <w:lang w:val="ru-RU"/>
        </w:rPr>
      </w:pPr>
      <w:r w:rsidRPr="00467887">
        <w:rPr>
          <w:lang w:val="ru-RU"/>
        </w:rPr>
        <w:t>с незаписывающим устройством – 295</w:t>
      </w:r>
      <w:r w:rsidRPr="00396601">
        <w:rPr>
          <w:lang w:val="ru-RU"/>
        </w:rPr>
        <w:t>;</w:t>
      </w:r>
    </w:p>
    <w:p w:rsidR="00467887" w:rsidRPr="00467887" w:rsidRDefault="00467887" w:rsidP="00396601">
      <w:pPr>
        <w:pStyle w:val="Bullet1G"/>
        <w:rPr>
          <w:lang w:val="ru-RU"/>
        </w:rPr>
      </w:pPr>
      <w:r w:rsidRPr="00467887">
        <w:rPr>
          <w:lang w:val="ru-RU"/>
        </w:rPr>
        <w:t>с записывающим устройством –</w:t>
      </w:r>
      <w:r w:rsidRPr="00467887">
        <w:rPr>
          <w:b/>
          <w:lang w:val="ru-RU"/>
        </w:rPr>
        <w:t xml:space="preserve"> </w:t>
      </w:r>
      <w:r w:rsidRPr="00467887">
        <w:rPr>
          <w:lang w:val="ru-RU"/>
        </w:rPr>
        <w:t>255.</w:t>
      </w:r>
    </w:p>
    <w:p w:rsidR="00467887" w:rsidRPr="00467887" w:rsidRDefault="00396601" w:rsidP="00396601">
      <w:pPr>
        <w:pStyle w:val="H1G"/>
        <w:rPr>
          <w:lang w:val="ru-RU"/>
        </w:rPr>
      </w:pPr>
      <w:r>
        <w:rPr>
          <w:lang w:val="ru-RU"/>
        </w:rPr>
        <w:tab/>
        <w:t>В.</w:t>
      </w:r>
      <w:r>
        <w:rPr>
          <w:lang w:val="ru-RU"/>
        </w:rPr>
        <w:tab/>
      </w:r>
      <w:r w:rsidR="00467887" w:rsidRPr="00467887">
        <w:rPr>
          <w:lang w:val="ru-RU"/>
        </w:rPr>
        <w:t>Улучшение условий содержания задержанных и предотвращение жестокого обращения с ними в государственных пенитенциарных учреждениях в соответств</w:t>
      </w:r>
      <w:r>
        <w:rPr>
          <w:lang w:val="ru-RU"/>
        </w:rPr>
        <w:t>ии с международными стандартами</w:t>
      </w:r>
    </w:p>
    <w:p w:rsidR="00467887" w:rsidRPr="00467887" w:rsidRDefault="00396601" w:rsidP="00396601">
      <w:pPr>
        <w:pStyle w:val="SingleTxtG"/>
        <w:rPr>
          <w:lang w:val="ru-RU"/>
        </w:rPr>
      </w:pPr>
      <w:r>
        <w:rPr>
          <w:lang w:val="ru-RU"/>
        </w:rPr>
        <w:t>196.</w:t>
      </w:r>
      <w:r>
        <w:rPr>
          <w:lang w:val="ru-RU"/>
        </w:rPr>
        <w:tab/>
      </w:r>
      <w:r w:rsidR="00467887" w:rsidRPr="00467887">
        <w:rPr>
          <w:lang w:val="ru-RU"/>
        </w:rPr>
        <w:t xml:space="preserve">Закон «О порядке и условиях содержания под стражей лиц, задержанных по подозрению и обвинению в </w:t>
      </w:r>
      <w:r w:rsidR="00467887" w:rsidRPr="00467887">
        <w:rPr>
          <w:lang w:val="ru-RU"/>
        </w:rPr>
        <w:lastRenderedPageBreak/>
        <w:t>совершении преступлений»</w:t>
      </w:r>
      <w:r w:rsidR="009C7A48">
        <w:rPr>
          <w:rStyle w:val="EndnoteReference"/>
          <w:lang w:val="ru-RU"/>
        </w:rPr>
        <w:endnoteReference w:id="21"/>
      </w:r>
      <w:r w:rsidR="00467887" w:rsidRPr="00467887">
        <w:rPr>
          <w:lang w:val="ru-RU"/>
        </w:rPr>
        <w:t xml:space="preserve"> устанавливает, что подозреваемым и обвиняемым должны быть созданы бытовые условия, отвечающие требованиям гигиены, санитарии и пожарной безопасности, предоставлено индивидуальное спальное место, выданы постельные принадлежности, посуда и столовые приборы. Норма санитарной площади в камере на одного человека, согласно законодательству, установлена в размере 3,25 квадратных метра.</w:t>
      </w:r>
    </w:p>
    <w:p w:rsidR="00467887" w:rsidRPr="00467887" w:rsidRDefault="00467887" w:rsidP="00396601">
      <w:pPr>
        <w:pStyle w:val="SingleTxtG"/>
        <w:rPr>
          <w:lang w:val="ru-RU"/>
        </w:rPr>
      </w:pPr>
      <w:r w:rsidRPr="00467887">
        <w:rPr>
          <w:lang w:val="ru-RU"/>
        </w:rPr>
        <w:t>197.</w:t>
      </w:r>
      <w:r w:rsidR="00396601">
        <w:rPr>
          <w:lang w:val="ru-RU"/>
        </w:rPr>
        <w:tab/>
      </w:r>
      <w:r w:rsidRPr="00467887">
        <w:rPr>
          <w:lang w:val="ru-RU"/>
        </w:rPr>
        <w:t>В системе ГСИН размещение подозреваемых и обвиняемых в камерах производится с учетом их личности и</w:t>
      </w:r>
      <w:r w:rsidR="00396601">
        <w:rPr>
          <w:lang w:val="ru-RU"/>
        </w:rPr>
        <w:t xml:space="preserve"> психологической совместимости.</w:t>
      </w:r>
    </w:p>
    <w:p w:rsidR="00467887" w:rsidRPr="00467887" w:rsidRDefault="00467887" w:rsidP="00396601">
      <w:pPr>
        <w:pStyle w:val="SingleTxtG"/>
        <w:rPr>
          <w:lang w:val="ru-RU"/>
        </w:rPr>
      </w:pPr>
      <w:r w:rsidRPr="00467887">
        <w:rPr>
          <w:lang w:val="ru-RU"/>
        </w:rPr>
        <w:t>198.</w:t>
      </w:r>
      <w:r w:rsidR="00396601">
        <w:rPr>
          <w:lang w:val="ru-RU"/>
        </w:rPr>
        <w:tab/>
      </w:r>
      <w:r w:rsidRPr="00467887">
        <w:rPr>
          <w:lang w:val="ru-RU"/>
        </w:rPr>
        <w:t>Несовершеннолетние обвиняемые и осужденные разных полов в СИЗО содержатся раздельно друг от друга и взрослых и размещаются, при наличии условий, в маломестных камерах не более 4-6 человек, расположенных в отдельных корпусах, секциях или на этажах режимных корпусов с учетом их возраста, физического развития, педагогической запущенности.</w:t>
      </w:r>
    </w:p>
    <w:p w:rsidR="00467887" w:rsidRPr="00467887" w:rsidRDefault="00467887" w:rsidP="00396601">
      <w:pPr>
        <w:pStyle w:val="SingleTxtG"/>
        <w:rPr>
          <w:lang w:val="ru-RU"/>
        </w:rPr>
      </w:pPr>
      <w:r w:rsidRPr="00467887">
        <w:rPr>
          <w:lang w:val="ru-RU"/>
        </w:rPr>
        <w:t>199.</w:t>
      </w:r>
      <w:r w:rsidR="00396601">
        <w:rPr>
          <w:lang w:val="ru-RU"/>
        </w:rPr>
        <w:tab/>
      </w:r>
      <w:r w:rsidRPr="00467887">
        <w:rPr>
          <w:lang w:val="ru-RU"/>
        </w:rPr>
        <w:t>По г. Бишкек и Чуйской области несовершеннолетние содержатся только в СИЗО при воспитательной колонии №14, по южному региону республики все несовершеннолетние содержатся в СИЗО №53.</w:t>
      </w:r>
    </w:p>
    <w:p w:rsidR="00467887" w:rsidRPr="00467887" w:rsidRDefault="00467887" w:rsidP="00396601">
      <w:pPr>
        <w:pStyle w:val="SingleTxtG"/>
        <w:rPr>
          <w:lang w:val="ru-RU"/>
        </w:rPr>
      </w:pPr>
      <w:r w:rsidRPr="00467887">
        <w:rPr>
          <w:lang w:val="ru-RU"/>
        </w:rPr>
        <w:t>200.</w:t>
      </w:r>
      <w:r w:rsidR="009C7A48">
        <w:rPr>
          <w:lang w:val="ru-RU"/>
        </w:rPr>
        <w:tab/>
      </w:r>
      <w:r w:rsidRPr="00467887">
        <w:rPr>
          <w:lang w:val="ru-RU"/>
        </w:rPr>
        <w:t xml:space="preserve">По состоянию на 1 января 2019 года, количество осужденных и лиц, заключенных под стражу в учреждениях ГСИН, </w:t>
      </w:r>
      <w:r w:rsidRPr="00467887">
        <w:rPr>
          <w:lang w:val="ru-RU"/>
        </w:rPr>
        <w:lastRenderedPageBreak/>
        <w:t>составляет всего 65,37% от лимита мест.</w:t>
      </w:r>
    </w:p>
    <w:p w:rsidR="00467887" w:rsidRPr="00467887" w:rsidRDefault="009C7A48" w:rsidP="00396601">
      <w:pPr>
        <w:pStyle w:val="SingleTxtG"/>
        <w:rPr>
          <w:lang w:val="ru-RU"/>
        </w:rPr>
      </w:pPr>
      <w:r>
        <w:rPr>
          <w:lang w:val="ru-RU"/>
        </w:rPr>
        <w:t>201.</w:t>
      </w:r>
      <w:r>
        <w:rPr>
          <w:lang w:val="ru-RU"/>
        </w:rPr>
        <w:tab/>
      </w:r>
      <w:r w:rsidR="00467887" w:rsidRPr="00467887">
        <w:rPr>
          <w:lang w:val="ru-RU"/>
        </w:rPr>
        <w:t>В соответствии с постановлением Правительства «Об утверждении норм суточного довольствия, норм замены, правил применения и замены норм суточного довольствия, осужденных к лишению свободы, а также лиц, содержащихся в следственных изоляторах уголовно-исполнительной системы» от 08.02.2008 года №42, нормы суточного довольствования обеспечивается 21 наименованием продуктов питания на 100% от полученной суммы из республиканского бюджета.</w:t>
      </w:r>
    </w:p>
    <w:p w:rsidR="00467887" w:rsidRPr="00467887" w:rsidRDefault="00467887" w:rsidP="00396601">
      <w:pPr>
        <w:pStyle w:val="SingleTxtG"/>
        <w:rPr>
          <w:lang w:val="ru-RU"/>
        </w:rPr>
      </w:pPr>
      <w:r w:rsidRPr="00467887">
        <w:rPr>
          <w:lang w:val="ru-RU"/>
        </w:rPr>
        <w:t>202.</w:t>
      </w:r>
      <w:r w:rsidR="009C7A48">
        <w:rPr>
          <w:lang w:val="ru-RU"/>
        </w:rPr>
        <w:tab/>
      </w:r>
      <w:r w:rsidRPr="00467887">
        <w:rPr>
          <w:lang w:val="ru-RU"/>
        </w:rPr>
        <w:t>При поддержке международных организаций ГСИН продолжает обучать осужденных различным ремеслам (швейное производство, гончарное дело и др.). Принимая во внимание активное развитие производства в пенитенциарной системе, ГСИН трудоустраивает осужденных на производственные участки как внутри исправительных колоний, так и в колониях-поселениях.</w:t>
      </w:r>
    </w:p>
    <w:p w:rsidR="00467887" w:rsidRPr="00467887" w:rsidRDefault="00467887" w:rsidP="00396601">
      <w:pPr>
        <w:pStyle w:val="SingleTxtG"/>
        <w:rPr>
          <w:lang w:val="ru-RU"/>
        </w:rPr>
      </w:pPr>
      <w:r w:rsidRPr="00467887">
        <w:rPr>
          <w:lang w:val="ru-RU"/>
        </w:rPr>
        <w:t>203.</w:t>
      </w:r>
      <w:r w:rsidR="009C7A48">
        <w:rPr>
          <w:lang w:val="ru-RU"/>
        </w:rPr>
        <w:tab/>
      </w:r>
      <w:r w:rsidRPr="00467887">
        <w:rPr>
          <w:lang w:val="ru-RU"/>
        </w:rPr>
        <w:t>Так, количество трудоустроенных осужденных в исправительных учрежден</w:t>
      </w:r>
      <w:r w:rsidR="009C7A48">
        <w:rPr>
          <w:lang w:val="ru-RU"/>
        </w:rPr>
        <w:t xml:space="preserve">иях за 2018 год </w:t>
      </w:r>
      <w:r w:rsidR="009C7A48" w:rsidRPr="00A062D1">
        <w:rPr>
          <w:lang w:val="ru-RU"/>
        </w:rPr>
        <w:t>–</w:t>
      </w:r>
      <w:r w:rsidR="009C7A48">
        <w:rPr>
          <w:lang w:val="ru-RU"/>
        </w:rPr>
        <w:t xml:space="preserve"> 1074, из них:</w:t>
      </w:r>
    </w:p>
    <w:p w:rsidR="00467887" w:rsidRPr="00467887" w:rsidRDefault="00467887" w:rsidP="009C7A48">
      <w:pPr>
        <w:pStyle w:val="Bullet1G"/>
        <w:rPr>
          <w:lang w:val="ru-RU"/>
        </w:rPr>
      </w:pPr>
      <w:r w:rsidRPr="00467887">
        <w:rPr>
          <w:lang w:val="ru-RU"/>
        </w:rPr>
        <w:t xml:space="preserve">на хозяйственной обслуге – 756; </w:t>
      </w:r>
    </w:p>
    <w:p w:rsidR="00467887" w:rsidRPr="00467887" w:rsidRDefault="009C7A48" w:rsidP="009C7A48">
      <w:pPr>
        <w:pStyle w:val="Bullet1G"/>
        <w:rPr>
          <w:lang w:val="ru-RU"/>
        </w:rPr>
      </w:pPr>
      <w:r>
        <w:rPr>
          <w:lang w:val="ru-RU"/>
        </w:rPr>
        <w:t>на производстве – 318.</w:t>
      </w:r>
    </w:p>
    <w:p w:rsidR="00467887" w:rsidRPr="00467887" w:rsidRDefault="00467887" w:rsidP="009C7A48">
      <w:pPr>
        <w:pStyle w:val="SingleTxtG"/>
        <w:rPr>
          <w:lang w:val="ru-RU"/>
        </w:rPr>
      </w:pPr>
      <w:r w:rsidRPr="00467887">
        <w:rPr>
          <w:lang w:val="ru-RU"/>
        </w:rPr>
        <w:t>За I-пол</w:t>
      </w:r>
      <w:r w:rsidR="009C7A48">
        <w:rPr>
          <w:lang w:val="ru-RU"/>
        </w:rPr>
        <w:t>угодие 2019 года – 909, из них:</w:t>
      </w:r>
    </w:p>
    <w:p w:rsidR="00467887" w:rsidRPr="00467887" w:rsidRDefault="00467887" w:rsidP="009C7A48">
      <w:pPr>
        <w:pStyle w:val="Bullet1G"/>
        <w:rPr>
          <w:lang w:val="ru-RU"/>
        </w:rPr>
      </w:pPr>
      <w:r w:rsidRPr="00467887">
        <w:rPr>
          <w:lang w:val="ru-RU"/>
        </w:rPr>
        <w:t>на хозяйственной обслуге –619;</w:t>
      </w:r>
    </w:p>
    <w:p w:rsidR="00467887" w:rsidRPr="00467887" w:rsidRDefault="00467887" w:rsidP="009C7A48">
      <w:pPr>
        <w:pStyle w:val="Bullet1G"/>
        <w:rPr>
          <w:lang w:val="ru-RU"/>
        </w:rPr>
      </w:pPr>
      <w:r w:rsidRPr="00467887">
        <w:rPr>
          <w:lang w:val="ru-RU"/>
        </w:rPr>
        <w:lastRenderedPageBreak/>
        <w:t>на производстве – 290.</w:t>
      </w:r>
    </w:p>
    <w:p w:rsidR="00467887" w:rsidRPr="00467887" w:rsidRDefault="00467887" w:rsidP="009C7A48">
      <w:pPr>
        <w:pStyle w:val="SingleTxtG"/>
        <w:rPr>
          <w:lang w:val="ru-RU"/>
        </w:rPr>
      </w:pPr>
      <w:r w:rsidRPr="00467887">
        <w:rPr>
          <w:lang w:val="ru-RU"/>
        </w:rPr>
        <w:t>204.</w:t>
      </w:r>
      <w:r w:rsidR="009C7A48">
        <w:rPr>
          <w:lang w:val="ru-RU"/>
        </w:rPr>
        <w:tab/>
      </w:r>
      <w:r w:rsidRPr="00467887">
        <w:rPr>
          <w:lang w:val="ru-RU"/>
        </w:rPr>
        <w:t>В 2015 году в рамках сотрудничества ГСИН с МККК произведен капитальный ремонт противотуберкулезной больницы при учреждении №31.</w:t>
      </w:r>
    </w:p>
    <w:p w:rsidR="00467887" w:rsidRPr="00467887" w:rsidRDefault="00467887" w:rsidP="009C7A48">
      <w:pPr>
        <w:pStyle w:val="SingleTxtG"/>
        <w:rPr>
          <w:lang w:val="ru-RU"/>
        </w:rPr>
      </w:pPr>
      <w:r w:rsidRPr="00467887">
        <w:rPr>
          <w:lang w:val="ru-RU"/>
        </w:rPr>
        <w:t>205.</w:t>
      </w:r>
      <w:r w:rsidR="009C7A48">
        <w:rPr>
          <w:lang w:val="ru-RU"/>
        </w:rPr>
        <w:tab/>
      </w:r>
      <w:r w:rsidRPr="00467887">
        <w:rPr>
          <w:lang w:val="ru-RU"/>
        </w:rPr>
        <w:t>В южном регионе республики 26 июня 2016 года введен в эксплуатацию новый следственный изолятор (учреждение №53 г. Джалал-Абад), предназначенный для содержания несовершеннолетних лиц и женщин, рассчитанный на 60 мест. Изолятор построен при поддержке доноров (ОБСЕ, МККК) и отвечает всем международным стандартам.</w:t>
      </w:r>
    </w:p>
    <w:p w:rsidR="00467887" w:rsidRPr="00467887" w:rsidRDefault="00467887" w:rsidP="009C7A48">
      <w:pPr>
        <w:pStyle w:val="SingleTxtG"/>
        <w:rPr>
          <w:lang w:val="ru-RU"/>
        </w:rPr>
      </w:pPr>
      <w:r w:rsidRPr="00467887">
        <w:rPr>
          <w:lang w:val="ru-RU"/>
        </w:rPr>
        <w:t>206.</w:t>
      </w:r>
      <w:r w:rsidR="009C7A48">
        <w:rPr>
          <w:lang w:val="ru-RU"/>
        </w:rPr>
        <w:tab/>
      </w:r>
      <w:r w:rsidRPr="00467887">
        <w:rPr>
          <w:lang w:val="ru-RU"/>
        </w:rPr>
        <w:t>В 2016 году введен в эксплуатацию специальный комплекс для содержания осужденных к пожизненному лишению свободы на базе учреждения №19.</w:t>
      </w:r>
    </w:p>
    <w:p w:rsidR="00467887" w:rsidRPr="00467887" w:rsidRDefault="00467887" w:rsidP="009C7A48">
      <w:pPr>
        <w:pStyle w:val="SingleTxtG"/>
        <w:rPr>
          <w:lang w:val="ru-RU"/>
        </w:rPr>
      </w:pPr>
      <w:r w:rsidRPr="00467887">
        <w:rPr>
          <w:lang w:val="ru-RU"/>
        </w:rPr>
        <w:t>207.</w:t>
      </w:r>
      <w:r w:rsidR="009C7A48">
        <w:rPr>
          <w:lang w:val="ru-RU"/>
        </w:rPr>
        <w:tab/>
      </w:r>
      <w:r w:rsidRPr="00467887">
        <w:rPr>
          <w:lang w:val="ru-RU"/>
        </w:rPr>
        <w:t>Необходимо отметить, что в учреждении №47 осужденные к пожизненному лишению свободы содержались в подвальных помещениях.  При поддержке МККК создан локальный участок для содержания осужденных к пожизненному лишению свободы, больных с различными заболеваниями в учреждении №47. Данный локальный участок соответствует международным стандартам и включает все необходимые услуги, включая прогулочную площадку.</w:t>
      </w:r>
    </w:p>
    <w:p w:rsidR="00467887" w:rsidRPr="00467887" w:rsidRDefault="00467887" w:rsidP="009C7A48">
      <w:pPr>
        <w:pStyle w:val="SingleTxtG"/>
        <w:rPr>
          <w:lang w:val="ru-RU"/>
        </w:rPr>
      </w:pPr>
      <w:r w:rsidRPr="00467887">
        <w:rPr>
          <w:lang w:val="ru-RU"/>
        </w:rPr>
        <w:t>208.</w:t>
      </w:r>
      <w:r w:rsidR="009C7A48">
        <w:rPr>
          <w:lang w:val="ru-RU"/>
        </w:rPr>
        <w:tab/>
      </w:r>
      <w:r w:rsidRPr="00467887">
        <w:rPr>
          <w:lang w:val="ru-RU"/>
        </w:rPr>
        <w:t>ГСИН в рамках сотрудничества с международными и неправительственными организациями произвел различные ремонтно-</w:t>
      </w:r>
      <w:r w:rsidRPr="00467887">
        <w:rPr>
          <w:lang w:val="ru-RU"/>
        </w:rPr>
        <w:lastRenderedPageBreak/>
        <w:t>восстановительные работы в 15 исправительных учреждениях.</w:t>
      </w:r>
    </w:p>
    <w:p w:rsidR="00467887" w:rsidRPr="00467887" w:rsidRDefault="00467887" w:rsidP="009C7A48">
      <w:pPr>
        <w:pStyle w:val="SingleTxtG"/>
        <w:rPr>
          <w:lang w:val="ru-RU"/>
        </w:rPr>
      </w:pPr>
      <w:r w:rsidRPr="00467887">
        <w:rPr>
          <w:lang w:val="ru-RU"/>
        </w:rPr>
        <w:t>209.</w:t>
      </w:r>
      <w:r w:rsidR="009C7A48">
        <w:rPr>
          <w:lang w:val="ru-RU"/>
        </w:rPr>
        <w:tab/>
      </w:r>
      <w:r w:rsidRPr="00467887">
        <w:rPr>
          <w:lang w:val="ru-RU"/>
        </w:rPr>
        <w:t>Деятельность пенитенциарной системы находится под постоянным общественным контролем. Так, на законодательном уровне при ГСИН образован Общественный Совет из числа представителей гражданского общества, кроме того проводятся мониторинговые визиты со стороны Национального центра по предупреждению пыток и Аппарата Омбудсмена.</w:t>
      </w:r>
    </w:p>
    <w:p w:rsidR="00467887" w:rsidRPr="00467887" w:rsidRDefault="009C7A48" w:rsidP="009C7A48">
      <w:pPr>
        <w:pStyle w:val="SingleTxtG"/>
        <w:rPr>
          <w:lang w:val="ru-RU"/>
        </w:rPr>
      </w:pPr>
      <w:r>
        <w:rPr>
          <w:lang w:val="ru-RU"/>
        </w:rPr>
        <w:t>210.</w:t>
      </w:r>
      <w:r>
        <w:rPr>
          <w:lang w:val="ru-RU"/>
        </w:rPr>
        <w:tab/>
      </w:r>
      <w:r w:rsidR="00467887" w:rsidRPr="00467887">
        <w:rPr>
          <w:lang w:val="ru-RU"/>
        </w:rPr>
        <w:t>В ходе проведения мониторинговых проверок фактов пыток, унижения человеческого достоинства и жестокого обращения с заключенными зарегистрировано не было, а также жалоб со стороны осужденных на действия сотрудников не имеется.</w:t>
      </w:r>
    </w:p>
    <w:p w:rsidR="00467887" w:rsidRPr="00467887" w:rsidRDefault="00467887" w:rsidP="009C7A48">
      <w:pPr>
        <w:pStyle w:val="SingleTxtG"/>
        <w:rPr>
          <w:lang w:val="ru-RU"/>
        </w:rPr>
      </w:pPr>
      <w:r w:rsidRPr="00467887">
        <w:rPr>
          <w:lang w:val="ru-RU"/>
        </w:rPr>
        <w:t>211.</w:t>
      </w:r>
      <w:r w:rsidR="009C7A48">
        <w:rPr>
          <w:lang w:val="ru-RU"/>
        </w:rPr>
        <w:tab/>
      </w:r>
      <w:r w:rsidRPr="00467887">
        <w:rPr>
          <w:lang w:val="ru-RU"/>
        </w:rPr>
        <w:t>В учреждениях ГСИН размещены информационные стенды с указанием адреса антикоррупционного сайта, телефоном доверия Аппарата Правительства и Центрального аппарата ГСИН. Установлены урны для жалоб и заявлений граждан, осужденных и заключенных о тех или иных нарушениях их прав.</w:t>
      </w:r>
    </w:p>
    <w:p w:rsidR="00467887" w:rsidRPr="00467887" w:rsidRDefault="00467887" w:rsidP="009C7A48">
      <w:pPr>
        <w:pStyle w:val="SingleTxtG"/>
        <w:rPr>
          <w:lang w:val="ru-RU"/>
        </w:rPr>
      </w:pPr>
      <w:r w:rsidRPr="00467887">
        <w:rPr>
          <w:lang w:val="ru-RU"/>
        </w:rPr>
        <w:t>212.</w:t>
      </w:r>
      <w:r w:rsidR="009C7A48">
        <w:rPr>
          <w:lang w:val="ru-RU"/>
        </w:rPr>
        <w:tab/>
      </w:r>
      <w:r w:rsidRPr="00467887">
        <w:rPr>
          <w:lang w:val="ru-RU"/>
        </w:rPr>
        <w:t>В ГСИН функционирует Центр мониторинга и анализа, с круглосуточным отслеживанием обстановки, складывающейся в учреждениях, в целях обеспечения безопасности персонала учреждения и осужденных.</w:t>
      </w:r>
    </w:p>
    <w:p w:rsidR="00467887" w:rsidRPr="00467887" w:rsidRDefault="00467887" w:rsidP="009C7A48">
      <w:pPr>
        <w:pStyle w:val="SingleTxtG"/>
        <w:rPr>
          <w:lang w:val="ru-RU"/>
        </w:rPr>
      </w:pPr>
      <w:r w:rsidRPr="00467887">
        <w:rPr>
          <w:lang w:val="ru-RU"/>
        </w:rPr>
        <w:t>213.</w:t>
      </w:r>
      <w:r w:rsidR="009C7A48">
        <w:rPr>
          <w:lang w:val="ru-RU"/>
        </w:rPr>
        <w:tab/>
      </w:r>
      <w:r w:rsidRPr="00467887">
        <w:rPr>
          <w:lang w:val="ru-RU"/>
        </w:rPr>
        <w:t xml:space="preserve">При поступлении следственно-арестованных, </w:t>
      </w:r>
      <w:r w:rsidRPr="00467887">
        <w:rPr>
          <w:lang w:val="ru-RU"/>
        </w:rPr>
        <w:lastRenderedPageBreak/>
        <w:t>согласно постановлению Правительства от 9 октября 2015 года №696 «Об утверждении Правил оказания медицинской помощи лицам, содержащимся в учреждениях уголовно-исполнительной системы Кыргызской Республики», в обязательном порядке проводится первичный медицинский осмотр на предмет телесных повреждений и тяжелых заболеваний. В случае доставки в учреждение лица, имеющего телесные повреждения, составляется акт и заполняется стандартный бланк медицинского освидетельствования при водворении в следственные изоляторы УИС в целях д</w:t>
      </w:r>
      <w:r w:rsidR="009C7A48">
        <w:rPr>
          <w:lang w:val="ru-RU"/>
        </w:rPr>
        <w:t>окументирования фактов насилия.</w:t>
      </w:r>
    </w:p>
    <w:p w:rsidR="00467887" w:rsidRPr="00467887" w:rsidRDefault="00467887" w:rsidP="009C7A48">
      <w:pPr>
        <w:pStyle w:val="SingleTxtG"/>
        <w:rPr>
          <w:lang w:val="ru-RU"/>
        </w:rPr>
      </w:pPr>
      <w:r w:rsidRPr="00467887">
        <w:rPr>
          <w:lang w:val="ru-RU"/>
        </w:rPr>
        <w:t>214.</w:t>
      </w:r>
      <w:r w:rsidR="009C7A48">
        <w:rPr>
          <w:lang w:val="ru-RU"/>
        </w:rPr>
        <w:tab/>
      </w:r>
      <w:r w:rsidRPr="00467887">
        <w:rPr>
          <w:lang w:val="ru-RU"/>
        </w:rPr>
        <w:t>В 2015 году обновлены камеры видеонаблюдения во всех коридорах ИВС и СИЗО ГКНБ. Так, в течение 2014-2016 годов проведены ремонтные работы во всех камерах и иных режимных помещениях ИВС и СИЗО ГКНБ, расположенных в городах Бишкек и Ош, произведен капитальный ремонт прогулочного двора СИЗО в г. Бишкек, полностью обновлены постельные и кухонные принадлежности.</w:t>
      </w:r>
    </w:p>
    <w:p w:rsidR="00467887" w:rsidRPr="00467887" w:rsidRDefault="00467887" w:rsidP="009C7A48">
      <w:pPr>
        <w:pStyle w:val="SingleTxtG"/>
        <w:rPr>
          <w:lang w:val="ru-RU"/>
        </w:rPr>
      </w:pPr>
      <w:r w:rsidRPr="00467887">
        <w:rPr>
          <w:lang w:val="ru-RU"/>
        </w:rPr>
        <w:t>215.</w:t>
      </w:r>
      <w:r w:rsidR="009C7A48">
        <w:rPr>
          <w:lang w:val="ru-RU"/>
        </w:rPr>
        <w:tab/>
      </w:r>
      <w:r w:rsidRPr="00467887">
        <w:rPr>
          <w:lang w:val="ru-RU"/>
        </w:rPr>
        <w:t>В ИВС и СИЗО ГКНБ содержание количества задержанных лиц в одной камере не превышает установленного лимита.</w:t>
      </w:r>
    </w:p>
    <w:p w:rsidR="00467887" w:rsidRPr="00467887" w:rsidRDefault="00467887" w:rsidP="009C7A48">
      <w:pPr>
        <w:pStyle w:val="SingleTxtG"/>
        <w:rPr>
          <w:lang w:val="ru-RU"/>
        </w:rPr>
      </w:pPr>
      <w:r w:rsidRPr="00467887">
        <w:rPr>
          <w:lang w:val="ru-RU"/>
        </w:rPr>
        <w:t>216.</w:t>
      </w:r>
      <w:r w:rsidR="009C7A48">
        <w:rPr>
          <w:lang w:val="ru-RU"/>
        </w:rPr>
        <w:tab/>
      </w:r>
      <w:r w:rsidRPr="00467887">
        <w:rPr>
          <w:lang w:val="ru-RU"/>
        </w:rPr>
        <w:t>Начиная с 2014 года по сегодняшний день, СИЗО ГКНБ посетили представители МККК - 12 раз, Института Омбудсмена - 20 раз, НЦПП - 42 раза.</w:t>
      </w:r>
    </w:p>
    <w:p w:rsidR="00467887" w:rsidRPr="00467887" w:rsidRDefault="00467887" w:rsidP="009C7A48">
      <w:pPr>
        <w:pStyle w:val="SingleTxtG"/>
        <w:rPr>
          <w:lang w:val="ru-RU"/>
        </w:rPr>
      </w:pPr>
      <w:r w:rsidRPr="00467887">
        <w:rPr>
          <w:lang w:val="ru-RU"/>
        </w:rPr>
        <w:lastRenderedPageBreak/>
        <w:t>217.</w:t>
      </w:r>
      <w:r w:rsidR="009C7A48">
        <w:rPr>
          <w:lang w:val="ru-RU"/>
        </w:rPr>
        <w:tab/>
      </w:r>
      <w:r w:rsidRPr="00467887">
        <w:rPr>
          <w:lang w:val="ru-RU"/>
        </w:rPr>
        <w:t>При содействии международных организаций был произведен капитальный ремонт прогулочного двора, санузлов и медицинской комнаты ИВС ОВД Сузакского района Джалал-Абадской области, в 2018 году началось строительство здания ИВС ОВД Баткенского района, которое будет соответствовать международным стандартам, предъявляемым к услов</w:t>
      </w:r>
      <w:r w:rsidR="009C7A48">
        <w:rPr>
          <w:lang w:val="ru-RU"/>
        </w:rPr>
        <w:t>иям содержания задержанных лиц.</w:t>
      </w:r>
    </w:p>
    <w:p w:rsidR="00467887" w:rsidRPr="00467887" w:rsidRDefault="009C7A48" w:rsidP="009C7A48">
      <w:pPr>
        <w:pStyle w:val="HChG"/>
        <w:rPr>
          <w:lang w:val="ru-RU"/>
        </w:rPr>
      </w:pPr>
      <w:r w:rsidRPr="00A062D1">
        <w:rPr>
          <w:lang w:val="ru-RU"/>
        </w:rPr>
        <w:tab/>
      </w:r>
      <w:r w:rsidR="00467887" w:rsidRPr="00467887">
        <w:rPr>
          <w:lang w:val="en-US"/>
        </w:rPr>
        <w:t>XII</w:t>
      </w:r>
      <w:r>
        <w:rPr>
          <w:lang w:val="ru-RU"/>
        </w:rPr>
        <w:tab/>
      </w:r>
      <w:r w:rsidR="00467887" w:rsidRPr="00467887">
        <w:rPr>
          <w:lang w:val="ru-RU"/>
        </w:rPr>
        <w:t>Бедность</w:t>
      </w:r>
    </w:p>
    <w:p w:rsidR="00467887" w:rsidRPr="00467887" w:rsidRDefault="009C7A48" w:rsidP="009C7A48">
      <w:pPr>
        <w:pStyle w:val="H1G"/>
        <w:rPr>
          <w:lang w:val="ru-RU"/>
        </w:rPr>
      </w:pPr>
      <w:r>
        <w:rPr>
          <w:lang w:val="ru-RU"/>
        </w:rPr>
        <w:tab/>
        <w:t>А.</w:t>
      </w:r>
      <w:r>
        <w:rPr>
          <w:lang w:val="ru-RU"/>
        </w:rPr>
        <w:tab/>
      </w:r>
      <w:r w:rsidR="00467887" w:rsidRPr="00467887">
        <w:rPr>
          <w:lang w:val="ru-RU"/>
        </w:rPr>
        <w:t>Стратегия сокращения бедности. Улучшение социально-экономических условий в интересах ликвидации бедности</w:t>
      </w:r>
    </w:p>
    <w:p w:rsidR="00467887" w:rsidRPr="009C7A48" w:rsidRDefault="009C7A48" w:rsidP="009C7A48">
      <w:pPr>
        <w:pStyle w:val="H23G"/>
        <w:rPr>
          <w:b w:val="0"/>
          <w:lang w:val="ru-RU"/>
        </w:rPr>
      </w:pPr>
      <w:r>
        <w:rPr>
          <w:lang w:val="ru-RU"/>
        </w:rPr>
        <w:tab/>
      </w:r>
      <w:r>
        <w:rPr>
          <w:lang w:val="ru-RU"/>
        </w:rPr>
        <w:tab/>
      </w:r>
      <w:r w:rsidR="00467887" w:rsidRPr="00467887">
        <w:rPr>
          <w:lang w:val="ru-RU"/>
        </w:rPr>
        <w:t>Информация по рекомендациям 117.119, 117. 120, 117.121, 117.122, 117.123</w:t>
      </w:r>
    </w:p>
    <w:p w:rsidR="00467887" w:rsidRPr="00467887" w:rsidRDefault="00467887" w:rsidP="009C7A48">
      <w:pPr>
        <w:pStyle w:val="SingleTxtG"/>
        <w:rPr>
          <w:lang w:val="ru-RU"/>
        </w:rPr>
      </w:pPr>
      <w:r w:rsidRPr="00467887">
        <w:rPr>
          <w:lang w:val="ru-RU"/>
        </w:rPr>
        <w:t>218.</w:t>
      </w:r>
      <w:r w:rsidR="009C7A48">
        <w:rPr>
          <w:lang w:val="ru-RU"/>
        </w:rPr>
        <w:tab/>
      </w:r>
      <w:r w:rsidRPr="00467887">
        <w:rPr>
          <w:lang w:val="ru-RU"/>
        </w:rPr>
        <w:t>Уровень бедности в 2018 году, рассчитанный по потребительским расходам, в целом по стране составил 22,4%, что меньше по отношению к предыдущему году – на 3,2 процентных пункта.</w:t>
      </w:r>
    </w:p>
    <w:p w:rsidR="00467887" w:rsidRPr="00467887" w:rsidRDefault="00467887" w:rsidP="009C7A48">
      <w:pPr>
        <w:pStyle w:val="SingleTxtG"/>
        <w:rPr>
          <w:lang w:val="ru-RU"/>
        </w:rPr>
      </w:pPr>
      <w:r w:rsidRPr="00467887">
        <w:rPr>
          <w:lang w:val="ru-RU"/>
        </w:rPr>
        <w:t>219.</w:t>
      </w:r>
      <w:r w:rsidR="009C7A48">
        <w:rPr>
          <w:lang w:val="ru-RU"/>
        </w:rPr>
        <w:tab/>
      </w:r>
      <w:r w:rsidRPr="00467887">
        <w:rPr>
          <w:lang w:val="ru-RU"/>
        </w:rPr>
        <w:t>Уровень бедности снизился в сельской местности на 4,8 процентных пункта, а в городских посел</w:t>
      </w:r>
      <w:r w:rsidR="009C7A48">
        <w:rPr>
          <w:lang w:val="ru-RU"/>
        </w:rPr>
        <w:t>ениях на 0,4 процентных пункта.</w:t>
      </w:r>
    </w:p>
    <w:p w:rsidR="00467887" w:rsidRPr="00467887" w:rsidRDefault="00467887" w:rsidP="009C7A48">
      <w:pPr>
        <w:pStyle w:val="SingleTxtG"/>
        <w:rPr>
          <w:lang w:val="ru-RU"/>
        </w:rPr>
      </w:pPr>
      <w:r w:rsidRPr="00467887">
        <w:rPr>
          <w:lang w:val="ru-RU"/>
        </w:rPr>
        <w:t>220.</w:t>
      </w:r>
      <w:r w:rsidR="009C7A48">
        <w:rPr>
          <w:lang w:val="ru-RU"/>
        </w:rPr>
        <w:tab/>
      </w:r>
      <w:r w:rsidRPr="00467887">
        <w:rPr>
          <w:lang w:val="ru-RU"/>
        </w:rPr>
        <w:t>За чертой бедности в 2018 году проживали 1 млн 429 тыс. человек, из которых 68,0% являлись жителями сельских населенных пунктов.</w:t>
      </w:r>
    </w:p>
    <w:p w:rsidR="00467887" w:rsidRDefault="00467887" w:rsidP="009C7A48">
      <w:pPr>
        <w:pStyle w:val="SingleTxtG"/>
        <w:rPr>
          <w:bCs/>
          <w:lang w:val="ru-RU"/>
        </w:rPr>
      </w:pPr>
      <w:r w:rsidRPr="00467887">
        <w:rPr>
          <w:lang w:val="ru-RU"/>
        </w:rPr>
        <w:t>221.</w:t>
      </w:r>
      <w:r w:rsidR="009C7A48">
        <w:rPr>
          <w:lang w:val="ru-RU"/>
        </w:rPr>
        <w:tab/>
      </w:r>
      <w:r w:rsidRPr="00467887">
        <w:rPr>
          <w:lang w:val="ru-RU"/>
        </w:rPr>
        <w:t xml:space="preserve">Снижение уровня бедности в 2018 году по сравнению с предыдущим </w:t>
      </w:r>
      <w:r w:rsidRPr="00467887">
        <w:rPr>
          <w:lang w:val="ru-RU"/>
        </w:rPr>
        <w:lastRenderedPageBreak/>
        <w:t>годом отмечено в Чуйской (на 17,7 процентных пункта), Баткенской (на 6,7 процентных пункта), Иссык-Кульской (на 2,6 процентных пункта) и Джалал-Абадской (на 0,4 процентных пункта) областях, а также в городе Бишкек (на 0,5 процентных пункта). В остальных регионах наблюдался рост бедности. При этом, наибольший её рост отмечен в городе Ош (на 2,0 процентных пункта), Нарынской (на 1,4 процентных пункта), Таласской (на 1,4 процентных пункта) и Ошской (на 0,5 процентных пункта)</w:t>
      </w:r>
      <w:r w:rsidRPr="00467887">
        <w:rPr>
          <w:bCs/>
          <w:lang w:val="ru-RU"/>
        </w:rPr>
        <w:t xml:space="preserve"> </w:t>
      </w:r>
      <w:r w:rsidRPr="00467887">
        <w:rPr>
          <w:lang w:val="ru-RU"/>
        </w:rPr>
        <w:t>областях</w:t>
      </w:r>
      <w:r w:rsidRPr="00467887">
        <w:rPr>
          <w:bCs/>
          <w:lang w:val="ru-RU"/>
        </w:rPr>
        <w:t xml:space="preserve"> (таблица 1).</w:t>
      </w:r>
    </w:p>
    <w:p w:rsidR="009C7A48" w:rsidRPr="009C7A48" w:rsidRDefault="009C7A48" w:rsidP="009F2062">
      <w:pPr>
        <w:pStyle w:val="Heading1"/>
        <w:rPr>
          <w:i/>
          <w:iCs/>
          <w:lang w:val="ru-RU"/>
        </w:rPr>
      </w:pPr>
      <w:r w:rsidRPr="009C7A48">
        <w:rPr>
          <w:lang w:val="ru-RU"/>
        </w:rPr>
        <w:t>Таблица 1: Уровень бедности по территории</w:t>
      </w:r>
    </w:p>
    <w:p w:rsidR="009C7A48" w:rsidRPr="009C7A48" w:rsidRDefault="009C7A48" w:rsidP="009F2062">
      <w:pPr>
        <w:pStyle w:val="Heading1"/>
        <w:rPr>
          <w:i/>
          <w:iCs/>
          <w:lang w:val="ru-RU"/>
        </w:rPr>
      </w:pPr>
      <w:r w:rsidRPr="009C7A48">
        <w:rPr>
          <w:i/>
          <w:iCs/>
          <w:lang w:val="ru-RU"/>
        </w:rPr>
        <w:t>(в процентах к численности населения)</w:t>
      </w:r>
    </w:p>
    <w:tbl>
      <w:tblPr>
        <w:tblW w:w="7370" w:type="dxa"/>
        <w:tblInd w:w="1134" w:type="dxa"/>
        <w:tblLayout w:type="fixed"/>
        <w:tblCellMar>
          <w:left w:w="0" w:type="dxa"/>
          <w:right w:w="0" w:type="dxa"/>
        </w:tblCellMar>
        <w:tblLook w:val="0000" w:firstRow="0" w:lastRow="0" w:firstColumn="0" w:lastColumn="0" w:noHBand="0" w:noVBand="0"/>
      </w:tblPr>
      <w:tblGrid>
        <w:gridCol w:w="2459"/>
        <w:gridCol w:w="1044"/>
        <w:gridCol w:w="1045"/>
        <w:gridCol w:w="1044"/>
        <w:gridCol w:w="1045"/>
        <w:gridCol w:w="733"/>
      </w:tblGrid>
      <w:tr w:rsidR="009F2062" w:rsidRPr="009F2062" w:rsidTr="009F2062">
        <w:trPr>
          <w:tblHeader/>
        </w:trPr>
        <w:tc>
          <w:tcPr>
            <w:tcW w:w="2853" w:type="dxa"/>
            <w:tcBorders>
              <w:top w:val="single" w:sz="4" w:space="0" w:color="auto"/>
              <w:bottom w:val="single" w:sz="12" w:space="0" w:color="auto"/>
            </w:tcBorders>
            <w:shd w:val="clear" w:color="auto" w:fill="auto"/>
            <w:noWrap/>
            <w:vAlign w:val="bottom"/>
          </w:tcPr>
          <w:p w:rsidR="009F2062" w:rsidRPr="00A062D1" w:rsidRDefault="009F2062" w:rsidP="009F2062">
            <w:pPr>
              <w:pStyle w:val="NoSpacing"/>
              <w:suppressAutoHyphens w:val="0"/>
              <w:spacing w:before="80" w:after="80" w:line="200" w:lineRule="exact"/>
              <w:rPr>
                <w:bCs/>
                <w:i/>
                <w:sz w:val="16"/>
                <w:szCs w:val="28"/>
                <w:lang w:val="ru-RU" w:eastAsia="ru-RU"/>
              </w:rPr>
            </w:pPr>
          </w:p>
        </w:tc>
        <w:tc>
          <w:tcPr>
            <w:tcW w:w="1209" w:type="dxa"/>
            <w:tcBorders>
              <w:top w:val="single" w:sz="4" w:space="0" w:color="auto"/>
              <w:bottom w:val="single" w:sz="12" w:space="0" w:color="auto"/>
            </w:tcBorders>
            <w:shd w:val="clear" w:color="auto" w:fill="auto"/>
            <w:noWrap/>
            <w:vAlign w:val="bottom"/>
          </w:tcPr>
          <w:p w:rsidR="009F2062" w:rsidRPr="009F2062" w:rsidRDefault="009F2062" w:rsidP="009F2062">
            <w:pPr>
              <w:pStyle w:val="NoSpacing"/>
              <w:suppressAutoHyphens w:val="0"/>
              <w:spacing w:before="80" w:after="80" w:line="200" w:lineRule="exact"/>
              <w:jc w:val="right"/>
              <w:rPr>
                <w:bCs/>
                <w:i/>
                <w:sz w:val="16"/>
                <w:szCs w:val="28"/>
                <w:lang w:val="en-US" w:eastAsia="ru-RU"/>
              </w:rPr>
            </w:pPr>
            <w:r w:rsidRPr="009F2062">
              <w:rPr>
                <w:bCs/>
                <w:i/>
                <w:sz w:val="16"/>
                <w:szCs w:val="28"/>
                <w:lang w:eastAsia="ru-RU"/>
              </w:rPr>
              <w:t>201</w:t>
            </w:r>
            <w:r w:rsidRPr="009F2062">
              <w:rPr>
                <w:bCs/>
                <w:i/>
                <w:sz w:val="16"/>
                <w:szCs w:val="28"/>
                <w:lang w:val="en-US" w:eastAsia="ru-RU"/>
              </w:rPr>
              <w:t>4</w:t>
            </w:r>
          </w:p>
        </w:tc>
        <w:tc>
          <w:tcPr>
            <w:tcW w:w="1210" w:type="dxa"/>
            <w:tcBorders>
              <w:top w:val="single" w:sz="4" w:space="0" w:color="auto"/>
              <w:bottom w:val="single" w:sz="12" w:space="0" w:color="auto"/>
            </w:tcBorders>
            <w:shd w:val="clear" w:color="auto" w:fill="auto"/>
            <w:noWrap/>
            <w:vAlign w:val="bottom"/>
          </w:tcPr>
          <w:p w:rsidR="009F2062" w:rsidRPr="009F2062" w:rsidRDefault="009F2062" w:rsidP="009F2062">
            <w:pPr>
              <w:pStyle w:val="NoSpacing"/>
              <w:suppressAutoHyphens w:val="0"/>
              <w:spacing w:before="80" w:after="80" w:line="200" w:lineRule="exact"/>
              <w:jc w:val="right"/>
              <w:rPr>
                <w:bCs/>
                <w:i/>
                <w:sz w:val="16"/>
                <w:szCs w:val="28"/>
                <w:lang w:eastAsia="ru-RU"/>
              </w:rPr>
            </w:pPr>
            <w:r w:rsidRPr="009F2062">
              <w:rPr>
                <w:bCs/>
                <w:i/>
                <w:sz w:val="16"/>
                <w:szCs w:val="28"/>
                <w:lang w:eastAsia="ru-RU"/>
              </w:rPr>
              <w:t>2015</w:t>
            </w:r>
          </w:p>
        </w:tc>
        <w:tc>
          <w:tcPr>
            <w:tcW w:w="1209" w:type="dxa"/>
            <w:tcBorders>
              <w:top w:val="single" w:sz="4" w:space="0" w:color="auto"/>
              <w:bottom w:val="single" w:sz="12" w:space="0" w:color="auto"/>
            </w:tcBorders>
            <w:shd w:val="clear" w:color="auto" w:fill="auto"/>
            <w:noWrap/>
            <w:vAlign w:val="bottom"/>
          </w:tcPr>
          <w:p w:rsidR="009F2062" w:rsidRPr="009F2062" w:rsidRDefault="009F2062" w:rsidP="009F2062">
            <w:pPr>
              <w:pStyle w:val="NoSpacing"/>
              <w:suppressAutoHyphens w:val="0"/>
              <w:spacing w:before="80" w:after="80" w:line="200" w:lineRule="exact"/>
              <w:jc w:val="right"/>
              <w:rPr>
                <w:bCs/>
                <w:i/>
                <w:sz w:val="16"/>
                <w:szCs w:val="28"/>
                <w:lang w:eastAsia="ru-RU"/>
              </w:rPr>
            </w:pPr>
            <w:r w:rsidRPr="009F2062">
              <w:rPr>
                <w:bCs/>
                <w:i/>
                <w:sz w:val="16"/>
                <w:szCs w:val="28"/>
                <w:lang w:eastAsia="ru-RU"/>
              </w:rPr>
              <w:t>2016</w:t>
            </w:r>
          </w:p>
        </w:tc>
        <w:tc>
          <w:tcPr>
            <w:tcW w:w="1210" w:type="dxa"/>
            <w:tcBorders>
              <w:top w:val="single" w:sz="4" w:space="0" w:color="auto"/>
              <w:bottom w:val="single" w:sz="12" w:space="0" w:color="auto"/>
            </w:tcBorders>
            <w:shd w:val="clear" w:color="auto" w:fill="auto"/>
            <w:vAlign w:val="bottom"/>
          </w:tcPr>
          <w:p w:rsidR="009F2062" w:rsidRPr="009F2062" w:rsidRDefault="009F2062" w:rsidP="009F2062">
            <w:pPr>
              <w:pStyle w:val="NoSpacing"/>
              <w:suppressAutoHyphens w:val="0"/>
              <w:spacing w:before="80" w:after="80" w:line="200" w:lineRule="exact"/>
              <w:jc w:val="right"/>
              <w:rPr>
                <w:bCs/>
                <w:i/>
                <w:sz w:val="16"/>
                <w:szCs w:val="28"/>
                <w:lang w:eastAsia="ru-RU"/>
              </w:rPr>
            </w:pPr>
            <w:r w:rsidRPr="009F2062">
              <w:rPr>
                <w:bCs/>
                <w:i/>
                <w:sz w:val="16"/>
                <w:szCs w:val="28"/>
                <w:lang w:eastAsia="ru-RU"/>
              </w:rPr>
              <w:t>2017</w:t>
            </w:r>
          </w:p>
        </w:tc>
        <w:tc>
          <w:tcPr>
            <w:tcW w:w="848" w:type="dxa"/>
            <w:tcBorders>
              <w:top w:val="single" w:sz="4" w:space="0" w:color="auto"/>
              <w:bottom w:val="single" w:sz="12" w:space="0" w:color="auto"/>
            </w:tcBorders>
            <w:shd w:val="clear" w:color="auto" w:fill="auto"/>
            <w:vAlign w:val="bottom"/>
          </w:tcPr>
          <w:p w:rsidR="009F2062" w:rsidRPr="009F2062" w:rsidRDefault="009F2062" w:rsidP="009F2062">
            <w:pPr>
              <w:pStyle w:val="NoSpacing"/>
              <w:suppressAutoHyphens w:val="0"/>
              <w:spacing w:before="80" w:after="80" w:line="200" w:lineRule="exact"/>
              <w:jc w:val="right"/>
              <w:rPr>
                <w:bCs/>
                <w:i/>
                <w:sz w:val="16"/>
                <w:szCs w:val="28"/>
                <w:lang w:eastAsia="ru-RU"/>
              </w:rPr>
            </w:pPr>
            <w:r w:rsidRPr="009F2062">
              <w:rPr>
                <w:bCs/>
                <w:i/>
                <w:sz w:val="16"/>
                <w:szCs w:val="28"/>
                <w:lang w:eastAsia="ru-RU"/>
              </w:rPr>
              <w:t>2018</w:t>
            </w:r>
          </w:p>
        </w:tc>
      </w:tr>
      <w:tr w:rsidR="009F2062" w:rsidRPr="009F2062" w:rsidTr="009F2062">
        <w:tc>
          <w:tcPr>
            <w:tcW w:w="2853" w:type="dxa"/>
            <w:tcBorders>
              <w:top w:val="single" w:sz="12" w:space="0" w:color="auto"/>
            </w:tcBorders>
            <w:shd w:val="clear" w:color="auto" w:fill="auto"/>
            <w:noWrap/>
          </w:tcPr>
          <w:p w:rsidR="009F2062" w:rsidRPr="009F2062" w:rsidRDefault="009F2062" w:rsidP="009F2062">
            <w:pPr>
              <w:pStyle w:val="NoSpacing"/>
              <w:suppressAutoHyphens w:val="0"/>
              <w:spacing w:before="40" w:after="40" w:line="220" w:lineRule="exact"/>
              <w:rPr>
                <w:b/>
                <w:bCs/>
                <w:sz w:val="18"/>
                <w:szCs w:val="28"/>
                <w:lang w:eastAsia="ru-RU"/>
              </w:rPr>
            </w:pPr>
          </w:p>
        </w:tc>
        <w:tc>
          <w:tcPr>
            <w:tcW w:w="1209" w:type="dxa"/>
            <w:tcBorders>
              <w:top w:val="single" w:sz="12" w:space="0" w:color="auto"/>
            </w:tcBorders>
            <w:shd w:val="clear" w:color="auto" w:fill="auto"/>
            <w:noWrap/>
            <w:vAlign w:val="bottom"/>
          </w:tcPr>
          <w:p w:rsidR="009F2062" w:rsidRPr="009F2062" w:rsidRDefault="009F2062" w:rsidP="009F2062">
            <w:pPr>
              <w:pStyle w:val="NoSpacing"/>
              <w:suppressAutoHyphens w:val="0"/>
              <w:spacing w:before="40" w:after="40" w:line="220" w:lineRule="exact"/>
              <w:jc w:val="right"/>
              <w:rPr>
                <w:b/>
                <w:bCs/>
                <w:sz w:val="18"/>
                <w:szCs w:val="28"/>
                <w:lang w:eastAsia="ru-RU"/>
              </w:rPr>
            </w:pPr>
          </w:p>
        </w:tc>
        <w:tc>
          <w:tcPr>
            <w:tcW w:w="1210" w:type="dxa"/>
            <w:tcBorders>
              <w:top w:val="single" w:sz="12" w:space="0" w:color="auto"/>
            </w:tcBorders>
            <w:shd w:val="clear" w:color="auto" w:fill="auto"/>
            <w:noWrap/>
            <w:vAlign w:val="bottom"/>
          </w:tcPr>
          <w:p w:rsidR="009F2062" w:rsidRPr="009F2062" w:rsidRDefault="009F2062" w:rsidP="009F2062">
            <w:pPr>
              <w:pStyle w:val="NoSpacing"/>
              <w:suppressAutoHyphens w:val="0"/>
              <w:spacing w:before="40" w:after="40" w:line="220" w:lineRule="exact"/>
              <w:jc w:val="right"/>
              <w:rPr>
                <w:b/>
                <w:bCs/>
                <w:sz w:val="18"/>
                <w:szCs w:val="28"/>
                <w:lang w:eastAsia="ru-RU"/>
              </w:rPr>
            </w:pPr>
          </w:p>
        </w:tc>
        <w:tc>
          <w:tcPr>
            <w:tcW w:w="1209" w:type="dxa"/>
            <w:tcBorders>
              <w:top w:val="single" w:sz="12" w:space="0" w:color="auto"/>
            </w:tcBorders>
            <w:shd w:val="clear" w:color="auto" w:fill="auto"/>
            <w:noWrap/>
            <w:vAlign w:val="bottom"/>
          </w:tcPr>
          <w:p w:rsidR="009F2062" w:rsidRPr="009F2062" w:rsidRDefault="009F2062" w:rsidP="009F2062">
            <w:pPr>
              <w:pStyle w:val="NoSpacing"/>
              <w:suppressAutoHyphens w:val="0"/>
              <w:spacing w:before="40" w:after="40" w:line="220" w:lineRule="exact"/>
              <w:jc w:val="right"/>
              <w:rPr>
                <w:b/>
                <w:bCs/>
                <w:sz w:val="18"/>
                <w:szCs w:val="28"/>
                <w:lang w:eastAsia="ru-RU"/>
              </w:rPr>
            </w:pPr>
          </w:p>
        </w:tc>
        <w:tc>
          <w:tcPr>
            <w:tcW w:w="1210" w:type="dxa"/>
            <w:tcBorders>
              <w:top w:val="single" w:sz="12" w:space="0" w:color="auto"/>
            </w:tcBorders>
            <w:shd w:val="clear" w:color="auto" w:fill="auto"/>
            <w:vAlign w:val="bottom"/>
          </w:tcPr>
          <w:p w:rsidR="009F2062" w:rsidRPr="009F2062" w:rsidRDefault="009F2062" w:rsidP="009F2062">
            <w:pPr>
              <w:pStyle w:val="NoSpacing"/>
              <w:suppressAutoHyphens w:val="0"/>
              <w:spacing w:before="40" w:after="40" w:line="220" w:lineRule="exact"/>
              <w:jc w:val="right"/>
              <w:rPr>
                <w:b/>
                <w:bCs/>
                <w:sz w:val="18"/>
                <w:szCs w:val="28"/>
                <w:lang w:eastAsia="ru-RU"/>
              </w:rPr>
            </w:pPr>
          </w:p>
        </w:tc>
        <w:tc>
          <w:tcPr>
            <w:tcW w:w="848" w:type="dxa"/>
            <w:tcBorders>
              <w:top w:val="single" w:sz="12" w:space="0" w:color="auto"/>
            </w:tcBorders>
            <w:shd w:val="clear" w:color="auto" w:fill="auto"/>
            <w:vAlign w:val="bottom"/>
          </w:tcPr>
          <w:p w:rsidR="009F2062" w:rsidRPr="009F2062" w:rsidRDefault="009F2062" w:rsidP="009F2062">
            <w:pPr>
              <w:pStyle w:val="NoSpacing"/>
              <w:suppressAutoHyphens w:val="0"/>
              <w:spacing w:before="40" w:after="40" w:line="220" w:lineRule="exact"/>
              <w:jc w:val="right"/>
              <w:rPr>
                <w:b/>
                <w:bCs/>
                <w:sz w:val="18"/>
                <w:szCs w:val="28"/>
                <w:lang w:eastAsia="ru-RU"/>
              </w:rPr>
            </w:pPr>
          </w:p>
        </w:tc>
      </w:tr>
      <w:tr w:rsidR="009F2062" w:rsidRPr="009F2062" w:rsidTr="009F2062">
        <w:trPr>
          <w:cantSplit/>
        </w:trPr>
        <w:tc>
          <w:tcPr>
            <w:tcW w:w="2853" w:type="dxa"/>
            <w:shd w:val="clear" w:color="auto" w:fill="auto"/>
            <w:noWrap/>
          </w:tcPr>
          <w:p w:rsidR="009F2062" w:rsidRPr="009F2062" w:rsidRDefault="009F2062" w:rsidP="009F2062">
            <w:pPr>
              <w:pStyle w:val="NoSpacing"/>
              <w:suppressAutoHyphens w:val="0"/>
              <w:spacing w:before="40" w:after="40" w:line="220" w:lineRule="exact"/>
              <w:rPr>
                <w:b/>
                <w:bCs/>
                <w:sz w:val="18"/>
                <w:szCs w:val="28"/>
                <w:lang w:eastAsia="ru-RU"/>
              </w:rPr>
            </w:pPr>
            <w:r w:rsidRPr="009F2062">
              <w:rPr>
                <w:b/>
                <w:bCs/>
                <w:sz w:val="18"/>
                <w:szCs w:val="28"/>
                <w:lang w:eastAsia="ru-RU"/>
              </w:rPr>
              <w:t>Кыргызская Республика</w:t>
            </w:r>
          </w:p>
        </w:tc>
        <w:tc>
          <w:tcPr>
            <w:tcW w:w="1209" w:type="dxa"/>
            <w:shd w:val="clear" w:color="auto" w:fill="auto"/>
            <w:noWrap/>
            <w:vAlign w:val="bottom"/>
          </w:tcPr>
          <w:p w:rsidR="009F2062" w:rsidRPr="009F2062" w:rsidRDefault="009F2062" w:rsidP="009F2062">
            <w:pPr>
              <w:pStyle w:val="NoSpacing"/>
              <w:suppressAutoHyphens w:val="0"/>
              <w:spacing w:before="40" w:after="40" w:line="220" w:lineRule="exact"/>
              <w:jc w:val="right"/>
              <w:rPr>
                <w:b/>
                <w:bCs/>
                <w:sz w:val="18"/>
                <w:szCs w:val="28"/>
                <w:lang w:eastAsia="ru-RU"/>
              </w:rPr>
            </w:pPr>
            <w:r w:rsidRPr="009F2062">
              <w:rPr>
                <w:b/>
                <w:bCs/>
                <w:sz w:val="18"/>
                <w:szCs w:val="28"/>
                <w:lang w:eastAsia="ru-RU"/>
              </w:rPr>
              <w:t>30,6</w:t>
            </w:r>
          </w:p>
        </w:tc>
        <w:tc>
          <w:tcPr>
            <w:tcW w:w="1210" w:type="dxa"/>
            <w:shd w:val="clear" w:color="auto" w:fill="auto"/>
            <w:noWrap/>
            <w:vAlign w:val="bottom"/>
          </w:tcPr>
          <w:p w:rsidR="009F2062" w:rsidRPr="009F2062" w:rsidRDefault="009F2062" w:rsidP="009F2062">
            <w:pPr>
              <w:pStyle w:val="NoSpacing"/>
              <w:suppressAutoHyphens w:val="0"/>
              <w:spacing w:before="40" w:after="40" w:line="220" w:lineRule="exact"/>
              <w:jc w:val="right"/>
              <w:rPr>
                <w:b/>
                <w:bCs/>
                <w:sz w:val="18"/>
                <w:szCs w:val="28"/>
                <w:lang w:eastAsia="ru-RU"/>
              </w:rPr>
            </w:pPr>
            <w:r w:rsidRPr="009F2062">
              <w:rPr>
                <w:b/>
                <w:bCs/>
                <w:sz w:val="18"/>
                <w:szCs w:val="28"/>
                <w:lang w:eastAsia="ru-RU"/>
              </w:rPr>
              <w:t>32,1</w:t>
            </w:r>
          </w:p>
        </w:tc>
        <w:tc>
          <w:tcPr>
            <w:tcW w:w="1209" w:type="dxa"/>
            <w:shd w:val="clear" w:color="auto" w:fill="auto"/>
            <w:noWrap/>
            <w:vAlign w:val="bottom"/>
          </w:tcPr>
          <w:p w:rsidR="009F2062" w:rsidRPr="009F2062" w:rsidRDefault="009F2062" w:rsidP="009F2062">
            <w:pPr>
              <w:pStyle w:val="NoSpacing"/>
              <w:suppressAutoHyphens w:val="0"/>
              <w:spacing w:before="40" w:after="40" w:line="220" w:lineRule="exact"/>
              <w:jc w:val="right"/>
              <w:rPr>
                <w:b/>
                <w:bCs/>
                <w:sz w:val="18"/>
                <w:szCs w:val="28"/>
                <w:lang w:eastAsia="ru-RU"/>
              </w:rPr>
            </w:pPr>
            <w:r w:rsidRPr="009F2062">
              <w:rPr>
                <w:b/>
                <w:bCs/>
                <w:sz w:val="18"/>
                <w:szCs w:val="28"/>
                <w:lang w:eastAsia="ru-RU"/>
              </w:rPr>
              <w:t>25,4</w:t>
            </w:r>
          </w:p>
        </w:tc>
        <w:tc>
          <w:tcPr>
            <w:tcW w:w="1210" w:type="dxa"/>
            <w:shd w:val="clear" w:color="auto" w:fill="auto"/>
            <w:vAlign w:val="bottom"/>
          </w:tcPr>
          <w:p w:rsidR="009F2062" w:rsidRPr="009F2062" w:rsidRDefault="009F2062" w:rsidP="009F2062">
            <w:pPr>
              <w:pStyle w:val="NoSpacing"/>
              <w:suppressAutoHyphens w:val="0"/>
              <w:spacing w:before="40" w:after="40" w:line="220" w:lineRule="exact"/>
              <w:jc w:val="right"/>
              <w:rPr>
                <w:b/>
                <w:bCs/>
                <w:sz w:val="18"/>
                <w:szCs w:val="28"/>
                <w:lang w:eastAsia="ru-RU"/>
              </w:rPr>
            </w:pPr>
            <w:r w:rsidRPr="009F2062">
              <w:rPr>
                <w:b/>
                <w:bCs/>
                <w:sz w:val="18"/>
                <w:szCs w:val="28"/>
                <w:lang w:eastAsia="ru-RU"/>
              </w:rPr>
              <w:t>25,6</w:t>
            </w:r>
          </w:p>
        </w:tc>
        <w:tc>
          <w:tcPr>
            <w:tcW w:w="848" w:type="dxa"/>
            <w:shd w:val="clear" w:color="auto" w:fill="auto"/>
            <w:vAlign w:val="bottom"/>
          </w:tcPr>
          <w:p w:rsidR="009F2062" w:rsidRPr="009F2062" w:rsidRDefault="009F2062" w:rsidP="009F2062">
            <w:pPr>
              <w:pStyle w:val="NoSpacing"/>
              <w:suppressAutoHyphens w:val="0"/>
              <w:spacing w:before="40" w:after="40" w:line="220" w:lineRule="exact"/>
              <w:jc w:val="right"/>
              <w:rPr>
                <w:b/>
                <w:bCs/>
                <w:sz w:val="18"/>
                <w:szCs w:val="28"/>
                <w:lang w:eastAsia="ru-RU"/>
              </w:rPr>
            </w:pPr>
            <w:r w:rsidRPr="009F2062">
              <w:rPr>
                <w:b/>
                <w:bCs/>
                <w:sz w:val="18"/>
                <w:szCs w:val="28"/>
                <w:lang w:eastAsia="ru-RU"/>
              </w:rPr>
              <w:t>22,4</w:t>
            </w:r>
          </w:p>
        </w:tc>
      </w:tr>
      <w:tr w:rsidR="009F2062" w:rsidRPr="009F2062" w:rsidTr="009F2062">
        <w:trPr>
          <w:cantSplit/>
        </w:trPr>
        <w:tc>
          <w:tcPr>
            <w:tcW w:w="2853" w:type="dxa"/>
            <w:shd w:val="clear" w:color="auto" w:fill="auto"/>
            <w:noWrap/>
          </w:tcPr>
          <w:p w:rsidR="009F2062" w:rsidRPr="009F2062" w:rsidRDefault="009F2062" w:rsidP="009F2062">
            <w:pPr>
              <w:pStyle w:val="NoSpacing"/>
              <w:suppressAutoHyphens w:val="0"/>
              <w:spacing w:before="40" w:after="40" w:line="220" w:lineRule="exact"/>
              <w:rPr>
                <w:bCs/>
                <w:sz w:val="18"/>
                <w:szCs w:val="28"/>
                <w:lang w:eastAsia="ru-RU"/>
              </w:rPr>
            </w:pPr>
            <w:r w:rsidRPr="009F2062">
              <w:rPr>
                <w:bCs/>
                <w:sz w:val="18"/>
                <w:szCs w:val="28"/>
                <w:lang w:eastAsia="ru-RU"/>
              </w:rPr>
              <w:t>Баткенская область</w:t>
            </w:r>
          </w:p>
        </w:tc>
        <w:tc>
          <w:tcPr>
            <w:tcW w:w="1209" w:type="dxa"/>
            <w:shd w:val="clear" w:color="auto" w:fill="auto"/>
            <w:noWrap/>
            <w:vAlign w:val="bottom"/>
          </w:tcPr>
          <w:p w:rsidR="009F2062" w:rsidRPr="009F2062" w:rsidRDefault="009F2062" w:rsidP="009F2062">
            <w:pPr>
              <w:pStyle w:val="NoSpacing"/>
              <w:suppressAutoHyphens w:val="0"/>
              <w:spacing w:before="40" w:after="40" w:line="220" w:lineRule="exact"/>
              <w:jc w:val="right"/>
              <w:rPr>
                <w:sz w:val="18"/>
                <w:szCs w:val="28"/>
                <w:lang w:eastAsia="ru-RU"/>
              </w:rPr>
            </w:pPr>
            <w:r w:rsidRPr="009F2062">
              <w:rPr>
                <w:sz w:val="18"/>
                <w:szCs w:val="28"/>
                <w:lang w:eastAsia="ru-RU"/>
              </w:rPr>
              <w:t>40,7</w:t>
            </w:r>
          </w:p>
        </w:tc>
        <w:tc>
          <w:tcPr>
            <w:tcW w:w="1210" w:type="dxa"/>
            <w:shd w:val="clear" w:color="auto" w:fill="auto"/>
            <w:noWrap/>
            <w:vAlign w:val="bottom"/>
          </w:tcPr>
          <w:p w:rsidR="009F2062" w:rsidRPr="009F2062" w:rsidRDefault="009F2062" w:rsidP="009F2062">
            <w:pPr>
              <w:pStyle w:val="NoSpacing"/>
              <w:suppressAutoHyphens w:val="0"/>
              <w:spacing w:before="40" w:after="40" w:line="220" w:lineRule="exact"/>
              <w:jc w:val="right"/>
              <w:rPr>
                <w:bCs/>
                <w:sz w:val="18"/>
                <w:szCs w:val="28"/>
                <w:lang w:eastAsia="ru-RU"/>
              </w:rPr>
            </w:pPr>
            <w:r w:rsidRPr="009F2062">
              <w:rPr>
                <w:bCs/>
                <w:sz w:val="18"/>
                <w:szCs w:val="28"/>
                <w:lang w:eastAsia="ru-RU"/>
              </w:rPr>
              <w:t>41,2</w:t>
            </w:r>
          </w:p>
        </w:tc>
        <w:tc>
          <w:tcPr>
            <w:tcW w:w="1209" w:type="dxa"/>
            <w:shd w:val="clear" w:color="auto" w:fill="auto"/>
            <w:noWrap/>
            <w:vAlign w:val="bottom"/>
          </w:tcPr>
          <w:p w:rsidR="009F2062" w:rsidRPr="009F2062" w:rsidRDefault="009F2062" w:rsidP="009F2062">
            <w:pPr>
              <w:pStyle w:val="NoSpacing"/>
              <w:suppressAutoHyphens w:val="0"/>
              <w:spacing w:before="40" w:after="40" w:line="220" w:lineRule="exact"/>
              <w:jc w:val="right"/>
              <w:rPr>
                <w:sz w:val="18"/>
                <w:szCs w:val="28"/>
                <w:lang w:eastAsia="ru-RU"/>
              </w:rPr>
            </w:pPr>
            <w:r w:rsidRPr="009F2062">
              <w:rPr>
                <w:sz w:val="18"/>
                <w:szCs w:val="28"/>
                <w:lang w:eastAsia="ru-RU"/>
              </w:rPr>
              <w:t>37,0</w:t>
            </w:r>
          </w:p>
        </w:tc>
        <w:tc>
          <w:tcPr>
            <w:tcW w:w="1210" w:type="dxa"/>
            <w:shd w:val="clear" w:color="auto" w:fill="auto"/>
            <w:vAlign w:val="bottom"/>
          </w:tcPr>
          <w:p w:rsidR="009F2062" w:rsidRPr="009F2062" w:rsidRDefault="009F2062" w:rsidP="009F2062">
            <w:pPr>
              <w:pStyle w:val="NoSpacing"/>
              <w:suppressAutoHyphens w:val="0"/>
              <w:spacing w:before="40" w:after="40" w:line="220" w:lineRule="exact"/>
              <w:jc w:val="right"/>
              <w:rPr>
                <w:sz w:val="18"/>
                <w:szCs w:val="28"/>
                <w:lang w:eastAsia="ru-RU"/>
              </w:rPr>
            </w:pPr>
            <w:r w:rsidRPr="009F2062">
              <w:rPr>
                <w:sz w:val="18"/>
                <w:szCs w:val="28"/>
                <w:lang w:eastAsia="ru-RU"/>
              </w:rPr>
              <w:t>40,5</w:t>
            </w:r>
          </w:p>
        </w:tc>
        <w:tc>
          <w:tcPr>
            <w:tcW w:w="848" w:type="dxa"/>
            <w:shd w:val="clear" w:color="auto" w:fill="auto"/>
            <w:vAlign w:val="bottom"/>
          </w:tcPr>
          <w:p w:rsidR="009F2062" w:rsidRPr="009F2062" w:rsidRDefault="009F2062" w:rsidP="009F2062">
            <w:pPr>
              <w:pStyle w:val="NoSpacing"/>
              <w:suppressAutoHyphens w:val="0"/>
              <w:spacing w:before="40" w:after="40" w:line="220" w:lineRule="exact"/>
              <w:jc w:val="right"/>
              <w:rPr>
                <w:sz w:val="18"/>
                <w:szCs w:val="28"/>
                <w:lang w:eastAsia="ru-RU"/>
              </w:rPr>
            </w:pPr>
            <w:r w:rsidRPr="009F2062">
              <w:rPr>
                <w:sz w:val="18"/>
                <w:szCs w:val="28"/>
                <w:lang w:eastAsia="ru-RU"/>
              </w:rPr>
              <w:t>33,8</w:t>
            </w:r>
          </w:p>
        </w:tc>
      </w:tr>
      <w:tr w:rsidR="009F2062" w:rsidRPr="009F2062" w:rsidTr="009F2062">
        <w:trPr>
          <w:cantSplit/>
        </w:trPr>
        <w:tc>
          <w:tcPr>
            <w:tcW w:w="2853" w:type="dxa"/>
            <w:shd w:val="clear" w:color="auto" w:fill="auto"/>
            <w:noWrap/>
          </w:tcPr>
          <w:p w:rsidR="009F2062" w:rsidRPr="009F2062" w:rsidRDefault="009F2062" w:rsidP="009F2062">
            <w:pPr>
              <w:pStyle w:val="NoSpacing"/>
              <w:suppressAutoHyphens w:val="0"/>
              <w:spacing w:before="40" w:after="40" w:line="220" w:lineRule="exact"/>
              <w:rPr>
                <w:bCs/>
                <w:sz w:val="18"/>
                <w:szCs w:val="28"/>
                <w:lang w:eastAsia="ru-RU"/>
              </w:rPr>
            </w:pPr>
            <w:r w:rsidRPr="009F2062">
              <w:rPr>
                <w:bCs/>
                <w:sz w:val="18"/>
                <w:szCs w:val="28"/>
                <w:lang w:eastAsia="ru-RU"/>
              </w:rPr>
              <w:t>Джалал-Абадская область</w:t>
            </w:r>
          </w:p>
        </w:tc>
        <w:tc>
          <w:tcPr>
            <w:tcW w:w="1209" w:type="dxa"/>
            <w:shd w:val="clear" w:color="auto" w:fill="auto"/>
            <w:noWrap/>
            <w:vAlign w:val="bottom"/>
          </w:tcPr>
          <w:p w:rsidR="009F2062" w:rsidRPr="009F2062" w:rsidRDefault="009F2062" w:rsidP="009F2062">
            <w:pPr>
              <w:pStyle w:val="NoSpacing"/>
              <w:suppressAutoHyphens w:val="0"/>
              <w:spacing w:before="40" w:after="40" w:line="220" w:lineRule="exact"/>
              <w:jc w:val="right"/>
              <w:rPr>
                <w:bCs/>
                <w:sz w:val="18"/>
                <w:szCs w:val="28"/>
                <w:lang w:eastAsia="ru-RU"/>
              </w:rPr>
            </w:pPr>
            <w:r w:rsidRPr="009F2062">
              <w:rPr>
                <w:bCs/>
                <w:sz w:val="18"/>
                <w:szCs w:val="28"/>
                <w:lang w:eastAsia="ru-RU"/>
              </w:rPr>
              <w:t>46,4</w:t>
            </w:r>
          </w:p>
        </w:tc>
        <w:tc>
          <w:tcPr>
            <w:tcW w:w="1210" w:type="dxa"/>
            <w:shd w:val="clear" w:color="auto" w:fill="auto"/>
            <w:noWrap/>
            <w:vAlign w:val="bottom"/>
          </w:tcPr>
          <w:p w:rsidR="009F2062" w:rsidRPr="009F2062" w:rsidRDefault="009F2062" w:rsidP="009F2062">
            <w:pPr>
              <w:pStyle w:val="NoSpacing"/>
              <w:suppressAutoHyphens w:val="0"/>
              <w:spacing w:before="40" w:after="40" w:line="220" w:lineRule="exact"/>
              <w:jc w:val="right"/>
              <w:rPr>
                <w:bCs/>
                <w:sz w:val="18"/>
                <w:szCs w:val="28"/>
                <w:lang w:eastAsia="ru-RU"/>
              </w:rPr>
            </w:pPr>
            <w:r w:rsidRPr="009F2062">
              <w:rPr>
                <w:bCs/>
                <w:sz w:val="18"/>
                <w:szCs w:val="28"/>
                <w:lang w:eastAsia="ru-RU"/>
              </w:rPr>
              <w:t>45,1</w:t>
            </w:r>
          </w:p>
        </w:tc>
        <w:tc>
          <w:tcPr>
            <w:tcW w:w="1209" w:type="dxa"/>
            <w:shd w:val="clear" w:color="auto" w:fill="auto"/>
            <w:noWrap/>
            <w:vAlign w:val="bottom"/>
          </w:tcPr>
          <w:p w:rsidR="009F2062" w:rsidRPr="009F2062" w:rsidRDefault="009F2062" w:rsidP="009F2062">
            <w:pPr>
              <w:pStyle w:val="NoSpacing"/>
              <w:suppressAutoHyphens w:val="0"/>
              <w:spacing w:before="40" w:after="40" w:line="220" w:lineRule="exact"/>
              <w:jc w:val="right"/>
              <w:rPr>
                <w:bCs/>
                <w:sz w:val="18"/>
                <w:szCs w:val="28"/>
                <w:lang w:eastAsia="ru-RU"/>
              </w:rPr>
            </w:pPr>
            <w:r w:rsidRPr="009F2062">
              <w:rPr>
                <w:bCs/>
                <w:sz w:val="18"/>
                <w:szCs w:val="28"/>
                <w:lang w:eastAsia="ru-RU"/>
              </w:rPr>
              <w:t>32,2</w:t>
            </w:r>
          </w:p>
        </w:tc>
        <w:tc>
          <w:tcPr>
            <w:tcW w:w="1210" w:type="dxa"/>
            <w:shd w:val="clear" w:color="auto" w:fill="auto"/>
            <w:vAlign w:val="bottom"/>
          </w:tcPr>
          <w:p w:rsidR="009F2062" w:rsidRPr="009F2062" w:rsidRDefault="009F2062" w:rsidP="009F2062">
            <w:pPr>
              <w:pStyle w:val="NoSpacing"/>
              <w:suppressAutoHyphens w:val="0"/>
              <w:spacing w:before="40" w:after="40" w:line="220" w:lineRule="exact"/>
              <w:jc w:val="right"/>
              <w:rPr>
                <w:sz w:val="18"/>
                <w:szCs w:val="28"/>
                <w:lang w:eastAsia="ru-RU"/>
              </w:rPr>
            </w:pPr>
            <w:r w:rsidRPr="009F2062">
              <w:rPr>
                <w:sz w:val="18"/>
                <w:szCs w:val="28"/>
                <w:lang w:eastAsia="ru-RU"/>
              </w:rPr>
              <w:t>32,6</w:t>
            </w:r>
          </w:p>
        </w:tc>
        <w:tc>
          <w:tcPr>
            <w:tcW w:w="848" w:type="dxa"/>
            <w:shd w:val="clear" w:color="auto" w:fill="auto"/>
            <w:vAlign w:val="bottom"/>
          </w:tcPr>
          <w:p w:rsidR="009F2062" w:rsidRPr="009F2062" w:rsidRDefault="009F2062" w:rsidP="009F2062">
            <w:pPr>
              <w:pStyle w:val="NoSpacing"/>
              <w:suppressAutoHyphens w:val="0"/>
              <w:spacing w:before="40" w:after="40" w:line="220" w:lineRule="exact"/>
              <w:jc w:val="right"/>
              <w:rPr>
                <w:sz w:val="18"/>
                <w:szCs w:val="28"/>
                <w:lang w:eastAsia="ru-RU"/>
              </w:rPr>
            </w:pPr>
            <w:r w:rsidRPr="009F2062">
              <w:rPr>
                <w:sz w:val="18"/>
                <w:szCs w:val="28"/>
                <w:lang w:eastAsia="ru-RU"/>
              </w:rPr>
              <w:t>32,2</w:t>
            </w:r>
          </w:p>
        </w:tc>
      </w:tr>
      <w:tr w:rsidR="009F2062" w:rsidRPr="009F2062" w:rsidTr="009F2062">
        <w:trPr>
          <w:cantSplit/>
        </w:trPr>
        <w:tc>
          <w:tcPr>
            <w:tcW w:w="2853" w:type="dxa"/>
            <w:shd w:val="clear" w:color="auto" w:fill="auto"/>
            <w:noWrap/>
          </w:tcPr>
          <w:p w:rsidR="009F2062" w:rsidRPr="009F2062" w:rsidRDefault="009F2062" w:rsidP="009F2062">
            <w:pPr>
              <w:pStyle w:val="NoSpacing"/>
              <w:suppressAutoHyphens w:val="0"/>
              <w:spacing w:before="40" w:after="40" w:line="220" w:lineRule="exact"/>
              <w:rPr>
                <w:bCs/>
                <w:sz w:val="18"/>
                <w:szCs w:val="28"/>
                <w:lang w:eastAsia="ru-RU"/>
              </w:rPr>
            </w:pPr>
            <w:r w:rsidRPr="009F2062">
              <w:rPr>
                <w:bCs/>
                <w:sz w:val="18"/>
                <w:szCs w:val="28"/>
                <w:lang w:eastAsia="ru-RU"/>
              </w:rPr>
              <w:t>Иссык-Кульская область</w:t>
            </w:r>
          </w:p>
        </w:tc>
        <w:tc>
          <w:tcPr>
            <w:tcW w:w="1209" w:type="dxa"/>
            <w:shd w:val="clear" w:color="auto" w:fill="auto"/>
            <w:noWrap/>
            <w:vAlign w:val="bottom"/>
          </w:tcPr>
          <w:p w:rsidR="009F2062" w:rsidRPr="009F2062" w:rsidRDefault="009F2062" w:rsidP="009F2062">
            <w:pPr>
              <w:pStyle w:val="NoSpacing"/>
              <w:suppressAutoHyphens w:val="0"/>
              <w:spacing w:before="40" w:after="40" w:line="220" w:lineRule="exact"/>
              <w:jc w:val="right"/>
              <w:rPr>
                <w:bCs/>
                <w:sz w:val="18"/>
                <w:szCs w:val="28"/>
                <w:lang w:eastAsia="ru-RU"/>
              </w:rPr>
            </w:pPr>
            <w:r w:rsidRPr="009F2062">
              <w:rPr>
                <w:bCs/>
                <w:sz w:val="18"/>
                <w:szCs w:val="28"/>
                <w:lang w:eastAsia="ru-RU"/>
              </w:rPr>
              <w:t>26,0</w:t>
            </w:r>
          </w:p>
        </w:tc>
        <w:tc>
          <w:tcPr>
            <w:tcW w:w="1210" w:type="dxa"/>
            <w:shd w:val="clear" w:color="auto" w:fill="auto"/>
            <w:noWrap/>
            <w:vAlign w:val="bottom"/>
          </w:tcPr>
          <w:p w:rsidR="009F2062" w:rsidRPr="009F2062" w:rsidRDefault="009F2062" w:rsidP="009F2062">
            <w:pPr>
              <w:pStyle w:val="NoSpacing"/>
              <w:suppressAutoHyphens w:val="0"/>
              <w:spacing w:before="40" w:after="40" w:line="220" w:lineRule="exact"/>
              <w:jc w:val="right"/>
              <w:rPr>
                <w:bCs/>
                <w:sz w:val="18"/>
                <w:szCs w:val="28"/>
                <w:lang w:eastAsia="ru-RU"/>
              </w:rPr>
            </w:pPr>
            <w:r w:rsidRPr="009F2062">
              <w:rPr>
                <w:bCs/>
                <w:sz w:val="18"/>
                <w:szCs w:val="28"/>
                <w:lang w:eastAsia="ru-RU"/>
              </w:rPr>
              <w:t>28,9</w:t>
            </w:r>
          </w:p>
        </w:tc>
        <w:tc>
          <w:tcPr>
            <w:tcW w:w="1209" w:type="dxa"/>
            <w:shd w:val="clear" w:color="auto" w:fill="auto"/>
            <w:noWrap/>
            <w:vAlign w:val="bottom"/>
          </w:tcPr>
          <w:p w:rsidR="009F2062" w:rsidRPr="009F2062" w:rsidRDefault="009F2062" w:rsidP="009F2062">
            <w:pPr>
              <w:pStyle w:val="NoSpacing"/>
              <w:suppressAutoHyphens w:val="0"/>
              <w:spacing w:before="40" w:after="40" w:line="220" w:lineRule="exact"/>
              <w:jc w:val="right"/>
              <w:rPr>
                <w:bCs/>
                <w:sz w:val="18"/>
                <w:szCs w:val="28"/>
                <w:lang w:eastAsia="ru-RU"/>
              </w:rPr>
            </w:pPr>
            <w:r w:rsidRPr="009F2062">
              <w:rPr>
                <w:bCs/>
                <w:sz w:val="18"/>
                <w:szCs w:val="28"/>
                <w:lang w:eastAsia="ru-RU"/>
              </w:rPr>
              <w:t>24,7</w:t>
            </w:r>
          </w:p>
        </w:tc>
        <w:tc>
          <w:tcPr>
            <w:tcW w:w="1210" w:type="dxa"/>
            <w:shd w:val="clear" w:color="auto" w:fill="auto"/>
            <w:vAlign w:val="bottom"/>
          </w:tcPr>
          <w:p w:rsidR="009F2062" w:rsidRPr="009F2062" w:rsidRDefault="009F2062" w:rsidP="009F2062">
            <w:pPr>
              <w:pStyle w:val="NoSpacing"/>
              <w:suppressAutoHyphens w:val="0"/>
              <w:spacing w:before="40" w:after="40" w:line="220" w:lineRule="exact"/>
              <w:jc w:val="right"/>
              <w:rPr>
                <w:sz w:val="18"/>
                <w:szCs w:val="28"/>
                <w:lang w:eastAsia="ru-RU"/>
              </w:rPr>
            </w:pPr>
            <w:r w:rsidRPr="009F2062">
              <w:rPr>
                <w:sz w:val="18"/>
                <w:szCs w:val="28"/>
                <w:lang w:eastAsia="ru-RU"/>
              </w:rPr>
              <w:t>24,2</w:t>
            </w:r>
          </w:p>
        </w:tc>
        <w:tc>
          <w:tcPr>
            <w:tcW w:w="848" w:type="dxa"/>
            <w:shd w:val="clear" w:color="auto" w:fill="auto"/>
            <w:vAlign w:val="bottom"/>
          </w:tcPr>
          <w:p w:rsidR="009F2062" w:rsidRPr="009F2062" w:rsidRDefault="009F2062" w:rsidP="009F2062">
            <w:pPr>
              <w:pStyle w:val="NoSpacing"/>
              <w:suppressAutoHyphens w:val="0"/>
              <w:spacing w:before="40" w:after="40" w:line="220" w:lineRule="exact"/>
              <w:jc w:val="right"/>
              <w:rPr>
                <w:sz w:val="18"/>
                <w:szCs w:val="28"/>
                <w:lang w:eastAsia="ru-RU"/>
              </w:rPr>
            </w:pPr>
            <w:r w:rsidRPr="009F2062">
              <w:rPr>
                <w:sz w:val="18"/>
                <w:szCs w:val="28"/>
                <w:lang w:eastAsia="ru-RU"/>
              </w:rPr>
              <w:t>21,5</w:t>
            </w:r>
          </w:p>
        </w:tc>
      </w:tr>
      <w:tr w:rsidR="009F2062" w:rsidRPr="009F2062" w:rsidTr="009F2062">
        <w:trPr>
          <w:cantSplit/>
        </w:trPr>
        <w:tc>
          <w:tcPr>
            <w:tcW w:w="2853" w:type="dxa"/>
            <w:shd w:val="clear" w:color="auto" w:fill="auto"/>
            <w:noWrap/>
          </w:tcPr>
          <w:p w:rsidR="009F2062" w:rsidRPr="009F2062" w:rsidRDefault="009F2062" w:rsidP="009F2062">
            <w:pPr>
              <w:pStyle w:val="NoSpacing"/>
              <w:suppressAutoHyphens w:val="0"/>
              <w:spacing w:before="40" w:after="40" w:line="220" w:lineRule="exact"/>
              <w:rPr>
                <w:bCs/>
                <w:sz w:val="18"/>
                <w:szCs w:val="28"/>
                <w:lang w:eastAsia="ru-RU"/>
              </w:rPr>
            </w:pPr>
            <w:r w:rsidRPr="009F2062">
              <w:rPr>
                <w:bCs/>
                <w:sz w:val="18"/>
                <w:szCs w:val="28"/>
                <w:lang w:eastAsia="ru-RU"/>
              </w:rPr>
              <w:t>Нарынская область</w:t>
            </w:r>
          </w:p>
        </w:tc>
        <w:tc>
          <w:tcPr>
            <w:tcW w:w="1209" w:type="dxa"/>
            <w:shd w:val="clear" w:color="auto" w:fill="auto"/>
            <w:noWrap/>
            <w:vAlign w:val="bottom"/>
          </w:tcPr>
          <w:p w:rsidR="009F2062" w:rsidRPr="009F2062" w:rsidRDefault="009F2062" w:rsidP="009F2062">
            <w:pPr>
              <w:pStyle w:val="NoSpacing"/>
              <w:suppressAutoHyphens w:val="0"/>
              <w:spacing w:before="40" w:after="40" w:line="220" w:lineRule="exact"/>
              <w:jc w:val="right"/>
              <w:rPr>
                <w:bCs/>
                <w:sz w:val="18"/>
                <w:szCs w:val="28"/>
                <w:lang w:eastAsia="ru-RU"/>
              </w:rPr>
            </w:pPr>
            <w:r w:rsidRPr="009F2062">
              <w:rPr>
                <w:bCs/>
                <w:sz w:val="18"/>
                <w:szCs w:val="28"/>
                <w:lang w:eastAsia="ru-RU"/>
              </w:rPr>
              <w:t>30,6</w:t>
            </w:r>
          </w:p>
        </w:tc>
        <w:tc>
          <w:tcPr>
            <w:tcW w:w="1210" w:type="dxa"/>
            <w:shd w:val="clear" w:color="auto" w:fill="auto"/>
            <w:noWrap/>
            <w:vAlign w:val="bottom"/>
          </w:tcPr>
          <w:p w:rsidR="009F2062" w:rsidRPr="009F2062" w:rsidRDefault="009F2062" w:rsidP="009F2062">
            <w:pPr>
              <w:pStyle w:val="NoSpacing"/>
              <w:suppressAutoHyphens w:val="0"/>
              <w:spacing w:before="40" w:after="40" w:line="220" w:lineRule="exact"/>
              <w:jc w:val="right"/>
              <w:rPr>
                <w:bCs/>
                <w:sz w:val="18"/>
                <w:szCs w:val="28"/>
                <w:lang w:eastAsia="ru-RU"/>
              </w:rPr>
            </w:pPr>
            <w:r w:rsidRPr="009F2062">
              <w:rPr>
                <w:bCs/>
                <w:sz w:val="18"/>
                <w:szCs w:val="28"/>
                <w:lang w:eastAsia="ru-RU"/>
              </w:rPr>
              <w:t>38,0</w:t>
            </w:r>
          </w:p>
        </w:tc>
        <w:tc>
          <w:tcPr>
            <w:tcW w:w="1209" w:type="dxa"/>
            <w:shd w:val="clear" w:color="auto" w:fill="auto"/>
            <w:noWrap/>
            <w:vAlign w:val="bottom"/>
          </w:tcPr>
          <w:p w:rsidR="009F2062" w:rsidRPr="009F2062" w:rsidRDefault="009F2062" w:rsidP="009F2062">
            <w:pPr>
              <w:pStyle w:val="NoSpacing"/>
              <w:suppressAutoHyphens w:val="0"/>
              <w:spacing w:before="40" w:after="40" w:line="220" w:lineRule="exact"/>
              <w:jc w:val="right"/>
              <w:rPr>
                <w:bCs/>
                <w:sz w:val="18"/>
                <w:szCs w:val="28"/>
                <w:lang w:eastAsia="ru-RU"/>
              </w:rPr>
            </w:pPr>
            <w:r w:rsidRPr="009F2062">
              <w:rPr>
                <w:bCs/>
                <w:sz w:val="18"/>
                <w:szCs w:val="28"/>
                <w:lang w:eastAsia="ru-RU"/>
              </w:rPr>
              <w:t>37,8</w:t>
            </w:r>
          </w:p>
        </w:tc>
        <w:tc>
          <w:tcPr>
            <w:tcW w:w="1210" w:type="dxa"/>
            <w:shd w:val="clear" w:color="auto" w:fill="auto"/>
            <w:vAlign w:val="bottom"/>
          </w:tcPr>
          <w:p w:rsidR="009F2062" w:rsidRPr="009F2062" w:rsidRDefault="009F2062" w:rsidP="009F2062">
            <w:pPr>
              <w:pStyle w:val="NoSpacing"/>
              <w:suppressAutoHyphens w:val="0"/>
              <w:spacing w:before="40" w:after="40" w:line="220" w:lineRule="exact"/>
              <w:jc w:val="right"/>
              <w:rPr>
                <w:sz w:val="18"/>
                <w:szCs w:val="28"/>
                <w:lang w:eastAsia="ru-RU"/>
              </w:rPr>
            </w:pPr>
            <w:r w:rsidRPr="009F2062">
              <w:rPr>
                <w:sz w:val="18"/>
                <w:szCs w:val="28"/>
                <w:lang w:eastAsia="ru-RU"/>
              </w:rPr>
              <w:t>29,2</w:t>
            </w:r>
          </w:p>
        </w:tc>
        <w:tc>
          <w:tcPr>
            <w:tcW w:w="848" w:type="dxa"/>
            <w:shd w:val="clear" w:color="auto" w:fill="auto"/>
            <w:vAlign w:val="bottom"/>
          </w:tcPr>
          <w:p w:rsidR="009F2062" w:rsidRPr="009F2062" w:rsidRDefault="009F2062" w:rsidP="009F2062">
            <w:pPr>
              <w:pStyle w:val="NoSpacing"/>
              <w:suppressAutoHyphens w:val="0"/>
              <w:spacing w:before="40" w:after="40" w:line="220" w:lineRule="exact"/>
              <w:jc w:val="right"/>
              <w:rPr>
                <w:sz w:val="18"/>
                <w:szCs w:val="28"/>
                <w:lang w:eastAsia="ru-RU"/>
              </w:rPr>
            </w:pPr>
            <w:r w:rsidRPr="009F2062">
              <w:rPr>
                <w:sz w:val="18"/>
                <w:szCs w:val="28"/>
                <w:lang w:eastAsia="ru-RU"/>
              </w:rPr>
              <w:t>30,6</w:t>
            </w:r>
          </w:p>
        </w:tc>
      </w:tr>
      <w:tr w:rsidR="009F2062" w:rsidRPr="009F2062" w:rsidTr="009F2062">
        <w:trPr>
          <w:cantSplit/>
        </w:trPr>
        <w:tc>
          <w:tcPr>
            <w:tcW w:w="2853" w:type="dxa"/>
            <w:shd w:val="clear" w:color="auto" w:fill="auto"/>
            <w:noWrap/>
          </w:tcPr>
          <w:p w:rsidR="009F2062" w:rsidRPr="009F2062" w:rsidRDefault="009F2062" w:rsidP="009F2062">
            <w:pPr>
              <w:pStyle w:val="NoSpacing"/>
              <w:suppressAutoHyphens w:val="0"/>
              <w:spacing w:before="40" w:after="40" w:line="220" w:lineRule="exact"/>
              <w:rPr>
                <w:bCs/>
                <w:sz w:val="18"/>
                <w:szCs w:val="28"/>
                <w:lang w:eastAsia="ru-RU"/>
              </w:rPr>
            </w:pPr>
            <w:r w:rsidRPr="009F2062">
              <w:rPr>
                <w:bCs/>
                <w:sz w:val="18"/>
                <w:szCs w:val="28"/>
                <w:lang w:eastAsia="ru-RU"/>
              </w:rPr>
              <w:t>Ошская область</w:t>
            </w:r>
          </w:p>
        </w:tc>
        <w:tc>
          <w:tcPr>
            <w:tcW w:w="1209" w:type="dxa"/>
            <w:shd w:val="clear" w:color="auto" w:fill="auto"/>
            <w:noWrap/>
            <w:vAlign w:val="bottom"/>
          </w:tcPr>
          <w:p w:rsidR="009F2062" w:rsidRPr="009F2062" w:rsidRDefault="009F2062" w:rsidP="009F2062">
            <w:pPr>
              <w:pStyle w:val="NoSpacing"/>
              <w:suppressAutoHyphens w:val="0"/>
              <w:spacing w:before="40" w:after="40" w:line="220" w:lineRule="exact"/>
              <w:jc w:val="right"/>
              <w:rPr>
                <w:bCs/>
                <w:sz w:val="18"/>
                <w:szCs w:val="28"/>
                <w:lang w:eastAsia="ru-RU"/>
              </w:rPr>
            </w:pPr>
            <w:r w:rsidRPr="009F2062">
              <w:rPr>
                <w:bCs/>
                <w:sz w:val="18"/>
                <w:szCs w:val="28"/>
                <w:lang w:eastAsia="ru-RU"/>
              </w:rPr>
              <w:t>31,7</w:t>
            </w:r>
          </w:p>
        </w:tc>
        <w:tc>
          <w:tcPr>
            <w:tcW w:w="1210" w:type="dxa"/>
            <w:shd w:val="clear" w:color="auto" w:fill="auto"/>
            <w:noWrap/>
            <w:vAlign w:val="bottom"/>
          </w:tcPr>
          <w:p w:rsidR="009F2062" w:rsidRPr="009F2062" w:rsidRDefault="009F2062" w:rsidP="009F2062">
            <w:pPr>
              <w:pStyle w:val="NoSpacing"/>
              <w:suppressAutoHyphens w:val="0"/>
              <w:spacing w:before="40" w:after="40" w:line="220" w:lineRule="exact"/>
              <w:jc w:val="right"/>
              <w:rPr>
                <w:bCs/>
                <w:sz w:val="18"/>
                <w:szCs w:val="28"/>
                <w:lang w:eastAsia="ru-RU"/>
              </w:rPr>
            </w:pPr>
            <w:r w:rsidRPr="009F2062">
              <w:rPr>
                <w:bCs/>
                <w:sz w:val="18"/>
                <w:szCs w:val="28"/>
                <w:lang w:eastAsia="ru-RU"/>
              </w:rPr>
              <w:t>28,9</w:t>
            </w:r>
          </w:p>
        </w:tc>
        <w:tc>
          <w:tcPr>
            <w:tcW w:w="1209" w:type="dxa"/>
            <w:shd w:val="clear" w:color="auto" w:fill="auto"/>
            <w:noWrap/>
            <w:vAlign w:val="bottom"/>
          </w:tcPr>
          <w:p w:rsidR="009F2062" w:rsidRPr="009F2062" w:rsidRDefault="009F2062" w:rsidP="009F2062">
            <w:pPr>
              <w:pStyle w:val="NoSpacing"/>
              <w:suppressAutoHyphens w:val="0"/>
              <w:spacing w:before="40" w:after="40" w:line="220" w:lineRule="exact"/>
              <w:jc w:val="right"/>
              <w:rPr>
                <w:bCs/>
                <w:sz w:val="18"/>
                <w:szCs w:val="28"/>
                <w:lang w:eastAsia="ru-RU"/>
              </w:rPr>
            </w:pPr>
            <w:r w:rsidRPr="009F2062">
              <w:rPr>
                <w:bCs/>
                <w:sz w:val="18"/>
                <w:szCs w:val="28"/>
                <w:lang w:eastAsia="ru-RU"/>
              </w:rPr>
              <w:t>22,0</w:t>
            </w:r>
          </w:p>
        </w:tc>
        <w:tc>
          <w:tcPr>
            <w:tcW w:w="1210" w:type="dxa"/>
            <w:shd w:val="clear" w:color="auto" w:fill="auto"/>
            <w:vAlign w:val="bottom"/>
          </w:tcPr>
          <w:p w:rsidR="009F2062" w:rsidRPr="009F2062" w:rsidRDefault="009F2062" w:rsidP="009F2062">
            <w:pPr>
              <w:pStyle w:val="NoSpacing"/>
              <w:suppressAutoHyphens w:val="0"/>
              <w:spacing w:before="40" w:after="40" w:line="220" w:lineRule="exact"/>
              <w:jc w:val="right"/>
              <w:rPr>
                <w:sz w:val="18"/>
                <w:szCs w:val="28"/>
                <w:lang w:eastAsia="ru-RU"/>
              </w:rPr>
            </w:pPr>
            <w:r w:rsidRPr="009F2062">
              <w:rPr>
                <w:sz w:val="18"/>
                <w:szCs w:val="28"/>
                <w:lang w:eastAsia="ru-RU"/>
              </w:rPr>
              <w:t>14,3</w:t>
            </w:r>
          </w:p>
        </w:tc>
        <w:tc>
          <w:tcPr>
            <w:tcW w:w="848" w:type="dxa"/>
            <w:shd w:val="clear" w:color="auto" w:fill="auto"/>
            <w:vAlign w:val="bottom"/>
          </w:tcPr>
          <w:p w:rsidR="009F2062" w:rsidRPr="009F2062" w:rsidRDefault="009F2062" w:rsidP="009F2062">
            <w:pPr>
              <w:pStyle w:val="NoSpacing"/>
              <w:suppressAutoHyphens w:val="0"/>
              <w:spacing w:before="40" w:after="40" w:line="220" w:lineRule="exact"/>
              <w:jc w:val="right"/>
              <w:rPr>
                <w:sz w:val="18"/>
                <w:szCs w:val="28"/>
                <w:lang w:eastAsia="ru-RU"/>
              </w:rPr>
            </w:pPr>
            <w:r w:rsidRPr="009F2062">
              <w:rPr>
                <w:sz w:val="18"/>
                <w:szCs w:val="28"/>
                <w:lang w:eastAsia="ru-RU"/>
              </w:rPr>
              <w:t>14,8</w:t>
            </w:r>
          </w:p>
        </w:tc>
      </w:tr>
      <w:tr w:rsidR="009F2062" w:rsidRPr="009F2062" w:rsidTr="009F2062">
        <w:trPr>
          <w:cantSplit/>
        </w:trPr>
        <w:tc>
          <w:tcPr>
            <w:tcW w:w="2853" w:type="dxa"/>
            <w:shd w:val="clear" w:color="auto" w:fill="auto"/>
            <w:noWrap/>
          </w:tcPr>
          <w:p w:rsidR="009F2062" w:rsidRPr="009F2062" w:rsidRDefault="009F2062" w:rsidP="009F2062">
            <w:pPr>
              <w:pStyle w:val="NoSpacing"/>
              <w:suppressAutoHyphens w:val="0"/>
              <w:spacing w:before="40" w:after="40" w:line="220" w:lineRule="exact"/>
              <w:rPr>
                <w:bCs/>
                <w:sz w:val="18"/>
                <w:szCs w:val="28"/>
                <w:lang w:eastAsia="ru-RU"/>
              </w:rPr>
            </w:pPr>
            <w:r w:rsidRPr="009F2062">
              <w:rPr>
                <w:bCs/>
                <w:sz w:val="18"/>
                <w:szCs w:val="28"/>
                <w:lang w:eastAsia="ru-RU"/>
              </w:rPr>
              <w:t>Таласская область</w:t>
            </w:r>
          </w:p>
        </w:tc>
        <w:tc>
          <w:tcPr>
            <w:tcW w:w="1209" w:type="dxa"/>
            <w:shd w:val="clear" w:color="auto" w:fill="auto"/>
            <w:noWrap/>
            <w:vAlign w:val="bottom"/>
          </w:tcPr>
          <w:p w:rsidR="009F2062" w:rsidRPr="009F2062" w:rsidRDefault="009F2062" w:rsidP="009F2062">
            <w:pPr>
              <w:pStyle w:val="NoSpacing"/>
              <w:suppressAutoHyphens w:val="0"/>
              <w:spacing w:before="40" w:after="40" w:line="220" w:lineRule="exact"/>
              <w:jc w:val="right"/>
              <w:rPr>
                <w:bCs/>
                <w:sz w:val="18"/>
                <w:szCs w:val="28"/>
                <w:lang w:eastAsia="ru-RU"/>
              </w:rPr>
            </w:pPr>
            <w:r w:rsidRPr="009F2062">
              <w:rPr>
                <w:bCs/>
                <w:sz w:val="18"/>
                <w:szCs w:val="28"/>
                <w:lang w:eastAsia="ru-RU"/>
              </w:rPr>
              <w:t>19,0</w:t>
            </w:r>
          </w:p>
        </w:tc>
        <w:tc>
          <w:tcPr>
            <w:tcW w:w="1210" w:type="dxa"/>
            <w:shd w:val="clear" w:color="auto" w:fill="auto"/>
            <w:noWrap/>
            <w:vAlign w:val="bottom"/>
          </w:tcPr>
          <w:p w:rsidR="009F2062" w:rsidRPr="009F2062" w:rsidRDefault="009F2062" w:rsidP="009F2062">
            <w:pPr>
              <w:pStyle w:val="NoSpacing"/>
              <w:suppressAutoHyphens w:val="0"/>
              <w:spacing w:before="40" w:after="40" w:line="220" w:lineRule="exact"/>
              <w:jc w:val="right"/>
              <w:rPr>
                <w:bCs/>
                <w:sz w:val="18"/>
                <w:szCs w:val="28"/>
                <w:lang w:eastAsia="ru-RU"/>
              </w:rPr>
            </w:pPr>
            <w:r w:rsidRPr="009F2062">
              <w:rPr>
                <w:bCs/>
                <w:sz w:val="18"/>
                <w:szCs w:val="28"/>
                <w:lang w:eastAsia="ru-RU"/>
              </w:rPr>
              <w:t>21,5</w:t>
            </w:r>
          </w:p>
        </w:tc>
        <w:tc>
          <w:tcPr>
            <w:tcW w:w="1209" w:type="dxa"/>
            <w:shd w:val="clear" w:color="auto" w:fill="auto"/>
            <w:noWrap/>
            <w:vAlign w:val="bottom"/>
          </w:tcPr>
          <w:p w:rsidR="009F2062" w:rsidRPr="009F2062" w:rsidRDefault="009F2062" w:rsidP="009F2062">
            <w:pPr>
              <w:pStyle w:val="NoSpacing"/>
              <w:suppressAutoHyphens w:val="0"/>
              <w:spacing w:before="40" w:after="40" w:line="220" w:lineRule="exact"/>
              <w:jc w:val="right"/>
              <w:rPr>
                <w:bCs/>
                <w:sz w:val="18"/>
                <w:szCs w:val="28"/>
                <w:lang w:eastAsia="ru-RU"/>
              </w:rPr>
            </w:pPr>
            <w:r w:rsidRPr="009F2062">
              <w:rPr>
                <w:bCs/>
                <w:sz w:val="18"/>
                <w:szCs w:val="28"/>
                <w:lang w:eastAsia="ru-RU"/>
              </w:rPr>
              <w:t>18,1</w:t>
            </w:r>
          </w:p>
        </w:tc>
        <w:tc>
          <w:tcPr>
            <w:tcW w:w="1210" w:type="dxa"/>
            <w:shd w:val="clear" w:color="auto" w:fill="auto"/>
            <w:vAlign w:val="bottom"/>
          </w:tcPr>
          <w:p w:rsidR="009F2062" w:rsidRPr="009F2062" w:rsidRDefault="009F2062" w:rsidP="009F2062">
            <w:pPr>
              <w:pStyle w:val="NoSpacing"/>
              <w:suppressAutoHyphens w:val="0"/>
              <w:spacing w:before="40" w:after="40" w:line="220" w:lineRule="exact"/>
              <w:jc w:val="right"/>
              <w:rPr>
                <w:sz w:val="18"/>
                <w:szCs w:val="28"/>
                <w:lang w:eastAsia="ru-RU"/>
              </w:rPr>
            </w:pPr>
            <w:r w:rsidRPr="009F2062">
              <w:rPr>
                <w:sz w:val="18"/>
                <w:szCs w:val="28"/>
                <w:lang w:eastAsia="ru-RU"/>
              </w:rPr>
              <w:t>20,7</w:t>
            </w:r>
          </w:p>
        </w:tc>
        <w:tc>
          <w:tcPr>
            <w:tcW w:w="848" w:type="dxa"/>
            <w:shd w:val="clear" w:color="auto" w:fill="auto"/>
            <w:vAlign w:val="bottom"/>
          </w:tcPr>
          <w:p w:rsidR="009F2062" w:rsidRPr="009F2062" w:rsidRDefault="009F2062" w:rsidP="009F2062">
            <w:pPr>
              <w:pStyle w:val="NoSpacing"/>
              <w:suppressAutoHyphens w:val="0"/>
              <w:spacing w:before="40" w:after="40" w:line="220" w:lineRule="exact"/>
              <w:jc w:val="right"/>
              <w:rPr>
                <w:sz w:val="18"/>
                <w:szCs w:val="28"/>
                <w:lang w:eastAsia="ru-RU"/>
              </w:rPr>
            </w:pPr>
            <w:r w:rsidRPr="009F2062">
              <w:rPr>
                <w:sz w:val="18"/>
                <w:szCs w:val="28"/>
                <w:lang w:eastAsia="ru-RU"/>
              </w:rPr>
              <w:t>22,1</w:t>
            </w:r>
          </w:p>
        </w:tc>
      </w:tr>
      <w:tr w:rsidR="009F2062" w:rsidRPr="009F2062" w:rsidTr="009F2062">
        <w:trPr>
          <w:cantSplit/>
        </w:trPr>
        <w:tc>
          <w:tcPr>
            <w:tcW w:w="2853" w:type="dxa"/>
            <w:shd w:val="clear" w:color="auto" w:fill="auto"/>
            <w:noWrap/>
          </w:tcPr>
          <w:p w:rsidR="009F2062" w:rsidRPr="009F2062" w:rsidRDefault="009F2062" w:rsidP="009F2062">
            <w:pPr>
              <w:pStyle w:val="NoSpacing"/>
              <w:suppressAutoHyphens w:val="0"/>
              <w:spacing w:before="40" w:after="40" w:line="220" w:lineRule="exact"/>
              <w:rPr>
                <w:bCs/>
                <w:sz w:val="18"/>
                <w:szCs w:val="28"/>
                <w:lang w:eastAsia="ru-RU"/>
              </w:rPr>
            </w:pPr>
            <w:r w:rsidRPr="009F2062">
              <w:rPr>
                <w:bCs/>
                <w:sz w:val="18"/>
                <w:szCs w:val="28"/>
                <w:lang w:eastAsia="ru-RU"/>
              </w:rPr>
              <w:t>Чуйская область</w:t>
            </w:r>
          </w:p>
        </w:tc>
        <w:tc>
          <w:tcPr>
            <w:tcW w:w="1209" w:type="dxa"/>
            <w:shd w:val="clear" w:color="auto" w:fill="auto"/>
            <w:noWrap/>
            <w:vAlign w:val="bottom"/>
          </w:tcPr>
          <w:p w:rsidR="009F2062" w:rsidRPr="009F2062" w:rsidRDefault="009F2062" w:rsidP="009F2062">
            <w:pPr>
              <w:pStyle w:val="NoSpacing"/>
              <w:suppressAutoHyphens w:val="0"/>
              <w:spacing w:before="40" w:after="40" w:line="220" w:lineRule="exact"/>
              <w:jc w:val="right"/>
              <w:rPr>
                <w:bCs/>
                <w:sz w:val="18"/>
                <w:szCs w:val="28"/>
                <w:lang w:eastAsia="ru-RU"/>
              </w:rPr>
            </w:pPr>
            <w:r w:rsidRPr="009F2062">
              <w:rPr>
                <w:bCs/>
                <w:sz w:val="18"/>
                <w:szCs w:val="28"/>
                <w:lang w:eastAsia="ru-RU"/>
              </w:rPr>
              <w:t>21,6</w:t>
            </w:r>
          </w:p>
        </w:tc>
        <w:tc>
          <w:tcPr>
            <w:tcW w:w="1210" w:type="dxa"/>
            <w:shd w:val="clear" w:color="auto" w:fill="auto"/>
            <w:noWrap/>
            <w:vAlign w:val="bottom"/>
          </w:tcPr>
          <w:p w:rsidR="009F2062" w:rsidRPr="009F2062" w:rsidRDefault="009F2062" w:rsidP="009F2062">
            <w:pPr>
              <w:pStyle w:val="NoSpacing"/>
              <w:suppressAutoHyphens w:val="0"/>
              <w:spacing w:before="40" w:after="40" w:line="220" w:lineRule="exact"/>
              <w:jc w:val="right"/>
              <w:rPr>
                <w:bCs/>
                <w:sz w:val="18"/>
                <w:szCs w:val="28"/>
                <w:lang w:eastAsia="ru-RU"/>
              </w:rPr>
            </w:pPr>
            <w:r w:rsidRPr="009F2062">
              <w:rPr>
                <w:bCs/>
                <w:sz w:val="18"/>
                <w:szCs w:val="28"/>
                <w:lang w:eastAsia="ru-RU"/>
              </w:rPr>
              <w:t>24,8</w:t>
            </w:r>
          </w:p>
        </w:tc>
        <w:tc>
          <w:tcPr>
            <w:tcW w:w="1209" w:type="dxa"/>
            <w:shd w:val="clear" w:color="auto" w:fill="auto"/>
            <w:noWrap/>
            <w:vAlign w:val="bottom"/>
          </w:tcPr>
          <w:p w:rsidR="009F2062" w:rsidRPr="009F2062" w:rsidRDefault="009F2062" w:rsidP="009F2062">
            <w:pPr>
              <w:pStyle w:val="NoSpacing"/>
              <w:suppressAutoHyphens w:val="0"/>
              <w:spacing w:before="40" w:after="40" w:line="220" w:lineRule="exact"/>
              <w:jc w:val="right"/>
              <w:rPr>
                <w:bCs/>
                <w:sz w:val="18"/>
                <w:szCs w:val="28"/>
                <w:lang w:eastAsia="ru-RU"/>
              </w:rPr>
            </w:pPr>
            <w:r w:rsidRPr="009F2062">
              <w:rPr>
                <w:bCs/>
                <w:sz w:val="18"/>
                <w:szCs w:val="28"/>
                <w:lang w:eastAsia="ru-RU"/>
              </w:rPr>
              <w:t>30,3</w:t>
            </w:r>
          </w:p>
        </w:tc>
        <w:tc>
          <w:tcPr>
            <w:tcW w:w="1210" w:type="dxa"/>
            <w:shd w:val="clear" w:color="auto" w:fill="auto"/>
            <w:vAlign w:val="bottom"/>
          </w:tcPr>
          <w:p w:rsidR="009F2062" w:rsidRPr="009F2062" w:rsidRDefault="009F2062" w:rsidP="009F2062">
            <w:pPr>
              <w:pStyle w:val="NoSpacing"/>
              <w:suppressAutoHyphens w:val="0"/>
              <w:spacing w:before="40" w:after="40" w:line="220" w:lineRule="exact"/>
              <w:jc w:val="right"/>
              <w:rPr>
                <w:sz w:val="18"/>
                <w:szCs w:val="28"/>
                <w:lang w:eastAsia="ru-RU"/>
              </w:rPr>
            </w:pPr>
            <w:r w:rsidRPr="009F2062">
              <w:rPr>
                <w:sz w:val="18"/>
                <w:szCs w:val="28"/>
                <w:lang w:eastAsia="ru-RU"/>
              </w:rPr>
              <w:t>33,3</w:t>
            </w:r>
          </w:p>
        </w:tc>
        <w:tc>
          <w:tcPr>
            <w:tcW w:w="848" w:type="dxa"/>
            <w:shd w:val="clear" w:color="auto" w:fill="auto"/>
            <w:vAlign w:val="bottom"/>
          </w:tcPr>
          <w:p w:rsidR="009F2062" w:rsidRPr="009F2062" w:rsidRDefault="009F2062" w:rsidP="009F2062">
            <w:pPr>
              <w:pStyle w:val="NoSpacing"/>
              <w:suppressAutoHyphens w:val="0"/>
              <w:spacing w:before="40" w:after="40" w:line="220" w:lineRule="exact"/>
              <w:jc w:val="right"/>
              <w:rPr>
                <w:sz w:val="18"/>
                <w:szCs w:val="28"/>
                <w:lang w:eastAsia="ru-RU"/>
              </w:rPr>
            </w:pPr>
            <w:r w:rsidRPr="009F2062">
              <w:rPr>
                <w:sz w:val="18"/>
                <w:szCs w:val="28"/>
                <w:lang w:eastAsia="ru-RU"/>
              </w:rPr>
              <w:t>15,6</w:t>
            </w:r>
          </w:p>
        </w:tc>
      </w:tr>
      <w:tr w:rsidR="009F2062" w:rsidRPr="009F2062" w:rsidTr="009F2062">
        <w:trPr>
          <w:cantSplit/>
        </w:trPr>
        <w:tc>
          <w:tcPr>
            <w:tcW w:w="2853" w:type="dxa"/>
            <w:shd w:val="clear" w:color="auto" w:fill="auto"/>
            <w:noWrap/>
          </w:tcPr>
          <w:p w:rsidR="009F2062" w:rsidRPr="009F2062" w:rsidRDefault="009F2062" w:rsidP="009F2062">
            <w:pPr>
              <w:pStyle w:val="NoSpacing"/>
              <w:suppressAutoHyphens w:val="0"/>
              <w:spacing w:before="40" w:after="40" w:line="220" w:lineRule="exact"/>
              <w:rPr>
                <w:bCs/>
                <w:sz w:val="18"/>
                <w:szCs w:val="28"/>
                <w:lang w:eastAsia="ru-RU"/>
              </w:rPr>
            </w:pPr>
            <w:r w:rsidRPr="009F2062">
              <w:rPr>
                <w:bCs/>
                <w:sz w:val="18"/>
                <w:szCs w:val="28"/>
                <w:lang w:eastAsia="ru-RU"/>
              </w:rPr>
              <w:t>г. Бишкек</w:t>
            </w:r>
          </w:p>
        </w:tc>
        <w:tc>
          <w:tcPr>
            <w:tcW w:w="1209" w:type="dxa"/>
            <w:shd w:val="clear" w:color="auto" w:fill="auto"/>
            <w:noWrap/>
            <w:vAlign w:val="bottom"/>
          </w:tcPr>
          <w:p w:rsidR="009F2062" w:rsidRPr="009F2062" w:rsidRDefault="009F2062" w:rsidP="009F2062">
            <w:pPr>
              <w:pStyle w:val="NoSpacing"/>
              <w:suppressAutoHyphens w:val="0"/>
              <w:spacing w:before="40" w:after="40" w:line="220" w:lineRule="exact"/>
              <w:jc w:val="right"/>
              <w:rPr>
                <w:bCs/>
                <w:sz w:val="18"/>
                <w:szCs w:val="28"/>
                <w:lang w:eastAsia="ru-RU"/>
              </w:rPr>
            </w:pPr>
            <w:r w:rsidRPr="009F2062">
              <w:rPr>
                <w:bCs/>
                <w:sz w:val="18"/>
                <w:szCs w:val="28"/>
                <w:lang w:eastAsia="ru-RU"/>
              </w:rPr>
              <w:t>17,6</w:t>
            </w:r>
          </w:p>
        </w:tc>
        <w:tc>
          <w:tcPr>
            <w:tcW w:w="1210" w:type="dxa"/>
            <w:shd w:val="clear" w:color="auto" w:fill="auto"/>
            <w:noWrap/>
            <w:vAlign w:val="bottom"/>
          </w:tcPr>
          <w:p w:rsidR="009F2062" w:rsidRPr="009F2062" w:rsidRDefault="009F2062" w:rsidP="009F2062">
            <w:pPr>
              <w:pStyle w:val="NoSpacing"/>
              <w:suppressAutoHyphens w:val="0"/>
              <w:spacing w:before="40" w:after="40" w:line="220" w:lineRule="exact"/>
              <w:jc w:val="right"/>
              <w:rPr>
                <w:bCs/>
                <w:sz w:val="18"/>
                <w:szCs w:val="28"/>
                <w:lang w:eastAsia="ru-RU"/>
              </w:rPr>
            </w:pPr>
            <w:r w:rsidRPr="009F2062">
              <w:rPr>
                <w:bCs/>
                <w:sz w:val="18"/>
                <w:szCs w:val="28"/>
                <w:lang w:eastAsia="ru-RU"/>
              </w:rPr>
              <w:t>23,5</w:t>
            </w:r>
          </w:p>
        </w:tc>
        <w:tc>
          <w:tcPr>
            <w:tcW w:w="1209" w:type="dxa"/>
            <w:shd w:val="clear" w:color="auto" w:fill="auto"/>
            <w:noWrap/>
            <w:vAlign w:val="bottom"/>
          </w:tcPr>
          <w:p w:rsidR="009F2062" w:rsidRPr="009F2062" w:rsidRDefault="009F2062" w:rsidP="009F2062">
            <w:pPr>
              <w:pStyle w:val="NoSpacing"/>
              <w:suppressAutoHyphens w:val="0"/>
              <w:spacing w:before="40" w:after="40" w:line="220" w:lineRule="exact"/>
              <w:jc w:val="right"/>
              <w:rPr>
                <w:bCs/>
                <w:sz w:val="18"/>
                <w:szCs w:val="28"/>
                <w:lang w:eastAsia="ru-RU"/>
              </w:rPr>
            </w:pPr>
            <w:r w:rsidRPr="009F2062">
              <w:rPr>
                <w:bCs/>
                <w:sz w:val="18"/>
                <w:szCs w:val="28"/>
                <w:lang w:eastAsia="ru-RU"/>
              </w:rPr>
              <w:t>9,8</w:t>
            </w:r>
          </w:p>
        </w:tc>
        <w:tc>
          <w:tcPr>
            <w:tcW w:w="1210" w:type="dxa"/>
            <w:shd w:val="clear" w:color="auto" w:fill="auto"/>
            <w:vAlign w:val="bottom"/>
          </w:tcPr>
          <w:p w:rsidR="009F2062" w:rsidRPr="009F2062" w:rsidRDefault="009F2062" w:rsidP="009F2062">
            <w:pPr>
              <w:pStyle w:val="NoSpacing"/>
              <w:suppressAutoHyphens w:val="0"/>
              <w:spacing w:before="40" w:after="40" w:line="220" w:lineRule="exact"/>
              <w:jc w:val="right"/>
              <w:rPr>
                <w:sz w:val="18"/>
                <w:szCs w:val="28"/>
                <w:lang w:eastAsia="ru-RU"/>
              </w:rPr>
            </w:pPr>
            <w:r w:rsidRPr="009F2062">
              <w:rPr>
                <w:sz w:val="18"/>
                <w:szCs w:val="28"/>
                <w:lang w:eastAsia="ru-RU"/>
              </w:rPr>
              <w:t>15,9</w:t>
            </w:r>
          </w:p>
        </w:tc>
        <w:tc>
          <w:tcPr>
            <w:tcW w:w="848" w:type="dxa"/>
            <w:shd w:val="clear" w:color="auto" w:fill="auto"/>
            <w:vAlign w:val="bottom"/>
          </w:tcPr>
          <w:p w:rsidR="009F2062" w:rsidRPr="009F2062" w:rsidRDefault="009F2062" w:rsidP="009F2062">
            <w:pPr>
              <w:pStyle w:val="NoSpacing"/>
              <w:suppressAutoHyphens w:val="0"/>
              <w:spacing w:before="40" w:after="40" w:line="220" w:lineRule="exact"/>
              <w:jc w:val="right"/>
              <w:rPr>
                <w:sz w:val="18"/>
                <w:szCs w:val="28"/>
                <w:lang w:eastAsia="ru-RU"/>
              </w:rPr>
            </w:pPr>
            <w:r w:rsidRPr="009F2062">
              <w:rPr>
                <w:sz w:val="18"/>
                <w:szCs w:val="28"/>
                <w:lang w:eastAsia="ru-RU"/>
              </w:rPr>
              <w:t>15,4</w:t>
            </w:r>
          </w:p>
        </w:tc>
      </w:tr>
      <w:tr w:rsidR="009F2062" w:rsidRPr="009F2062" w:rsidTr="009F2062">
        <w:trPr>
          <w:cantSplit/>
        </w:trPr>
        <w:tc>
          <w:tcPr>
            <w:tcW w:w="2853" w:type="dxa"/>
            <w:tcBorders>
              <w:bottom w:val="single" w:sz="12" w:space="0" w:color="auto"/>
            </w:tcBorders>
            <w:shd w:val="clear" w:color="auto" w:fill="auto"/>
            <w:noWrap/>
          </w:tcPr>
          <w:p w:rsidR="009F2062" w:rsidRPr="009F2062" w:rsidRDefault="009F2062" w:rsidP="009F2062">
            <w:pPr>
              <w:pStyle w:val="NoSpacing"/>
              <w:suppressAutoHyphens w:val="0"/>
              <w:spacing w:before="40" w:after="40" w:line="220" w:lineRule="exact"/>
              <w:rPr>
                <w:bCs/>
                <w:sz w:val="18"/>
                <w:szCs w:val="28"/>
                <w:lang w:eastAsia="ru-RU"/>
              </w:rPr>
            </w:pPr>
            <w:r w:rsidRPr="009F2062">
              <w:rPr>
                <w:bCs/>
                <w:sz w:val="18"/>
                <w:szCs w:val="28"/>
                <w:lang w:eastAsia="ru-RU"/>
              </w:rPr>
              <w:t>г.Ош</w:t>
            </w:r>
          </w:p>
        </w:tc>
        <w:tc>
          <w:tcPr>
            <w:tcW w:w="1209" w:type="dxa"/>
            <w:tcBorders>
              <w:bottom w:val="single" w:sz="12" w:space="0" w:color="auto"/>
            </w:tcBorders>
            <w:shd w:val="clear" w:color="auto" w:fill="auto"/>
            <w:noWrap/>
            <w:vAlign w:val="bottom"/>
          </w:tcPr>
          <w:p w:rsidR="009F2062" w:rsidRPr="009F2062" w:rsidRDefault="009F2062" w:rsidP="009F2062">
            <w:pPr>
              <w:pStyle w:val="NoSpacing"/>
              <w:suppressAutoHyphens w:val="0"/>
              <w:spacing w:before="40" w:after="40" w:line="220" w:lineRule="exact"/>
              <w:jc w:val="right"/>
              <w:rPr>
                <w:bCs/>
                <w:sz w:val="18"/>
                <w:szCs w:val="28"/>
                <w:lang w:eastAsia="ru-RU"/>
              </w:rPr>
            </w:pPr>
            <w:r w:rsidRPr="009F2062">
              <w:rPr>
                <w:bCs/>
                <w:sz w:val="18"/>
                <w:szCs w:val="28"/>
                <w:lang w:eastAsia="ru-RU"/>
              </w:rPr>
              <w:t>33,4</w:t>
            </w:r>
          </w:p>
        </w:tc>
        <w:tc>
          <w:tcPr>
            <w:tcW w:w="1210" w:type="dxa"/>
            <w:tcBorders>
              <w:bottom w:val="single" w:sz="12" w:space="0" w:color="auto"/>
            </w:tcBorders>
            <w:shd w:val="clear" w:color="auto" w:fill="auto"/>
            <w:noWrap/>
            <w:vAlign w:val="bottom"/>
          </w:tcPr>
          <w:p w:rsidR="009F2062" w:rsidRPr="009F2062" w:rsidRDefault="009F2062" w:rsidP="009F2062">
            <w:pPr>
              <w:pStyle w:val="NoSpacing"/>
              <w:suppressAutoHyphens w:val="0"/>
              <w:spacing w:before="40" w:after="40" w:line="220" w:lineRule="exact"/>
              <w:jc w:val="right"/>
              <w:rPr>
                <w:bCs/>
                <w:sz w:val="18"/>
                <w:szCs w:val="28"/>
                <w:lang w:eastAsia="ru-RU"/>
              </w:rPr>
            </w:pPr>
            <w:r w:rsidRPr="009F2062">
              <w:rPr>
                <w:bCs/>
                <w:sz w:val="18"/>
                <w:szCs w:val="28"/>
                <w:lang w:eastAsia="ru-RU"/>
              </w:rPr>
              <w:t>38,3</w:t>
            </w:r>
          </w:p>
        </w:tc>
        <w:tc>
          <w:tcPr>
            <w:tcW w:w="1209" w:type="dxa"/>
            <w:tcBorders>
              <w:bottom w:val="single" w:sz="12" w:space="0" w:color="auto"/>
            </w:tcBorders>
            <w:shd w:val="clear" w:color="auto" w:fill="auto"/>
            <w:noWrap/>
            <w:vAlign w:val="bottom"/>
          </w:tcPr>
          <w:p w:rsidR="009F2062" w:rsidRPr="009F2062" w:rsidRDefault="009F2062" w:rsidP="009F2062">
            <w:pPr>
              <w:pStyle w:val="NoSpacing"/>
              <w:suppressAutoHyphens w:val="0"/>
              <w:spacing w:before="40" w:after="40" w:line="220" w:lineRule="exact"/>
              <w:jc w:val="right"/>
              <w:rPr>
                <w:bCs/>
                <w:sz w:val="18"/>
                <w:szCs w:val="28"/>
                <w:lang w:eastAsia="ru-RU"/>
              </w:rPr>
            </w:pPr>
            <w:r w:rsidRPr="009F2062">
              <w:rPr>
                <w:bCs/>
                <w:sz w:val="18"/>
                <w:szCs w:val="28"/>
                <w:lang w:eastAsia="ru-RU"/>
              </w:rPr>
              <w:t>24,6</w:t>
            </w:r>
          </w:p>
        </w:tc>
        <w:tc>
          <w:tcPr>
            <w:tcW w:w="1210" w:type="dxa"/>
            <w:tcBorders>
              <w:bottom w:val="single" w:sz="12" w:space="0" w:color="auto"/>
            </w:tcBorders>
            <w:shd w:val="clear" w:color="auto" w:fill="auto"/>
            <w:vAlign w:val="bottom"/>
          </w:tcPr>
          <w:p w:rsidR="009F2062" w:rsidRPr="009F2062" w:rsidRDefault="009F2062" w:rsidP="009F2062">
            <w:pPr>
              <w:pStyle w:val="NoSpacing"/>
              <w:suppressAutoHyphens w:val="0"/>
              <w:spacing w:before="40" w:after="40" w:line="220" w:lineRule="exact"/>
              <w:jc w:val="right"/>
              <w:rPr>
                <w:bCs/>
                <w:sz w:val="18"/>
                <w:szCs w:val="28"/>
                <w:lang w:eastAsia="ru-RU"/>
              </w:rPr>
            </w:pPr>
            <w:r w:rsidRPr="009F2062">
              <w:rPr>
                <w:bCs/>
                <w:sz w:val="18"/>
                <w:szCs w:val="28"/>
                <w:lang w:eastAsia="ru-RU"/>
              </w:rPr>
              <w:t>33,5</w:t>
            </w:r>
          </w:p>
        </w:tc>
        <w:tc>
          <w:tcPr>
            <w:tcW w:w="848" w:type="dxa"/>
            <w:tcBorders>
              <w:bottom w:val="single" w:sz="12" w:space="0" w:color="auto"/>
            </w:tcBorders>
            <w:shd w:val="clear" w:color="auto" w:fill="auto"/>
            <w:vAlign w:val="bottom"/>
          </w:tcPr>
          <w:p w:rsidR="009F2062" w:rsidRPr="009F2062" w:rsidRDefault="009F2062" w:rsidP="009F2062">
            <w:pPr>
              <w:pStyle w:val="NoSpacing"/>
              <w:suppressAutoHyphens w:val="0"/>
              <w:spacing w:before="40" w:after="40" w:line="220" w:lineRule="exact"/>
              <w:jc w:val="right"/>
              <w:rPr>
                <w:bCs/>
                <w:sz w:val="18"/>
                <w:szCs w:val="28"/>
                <w:lang w:eastAsia="ru-RU"/>
              </w:rPr>
            </w:pPr>
            <w:r w:rsidRPr="009F2062">
              <w:rPr>
                <w:bCs/>
                <w:sz w:val="18"/>
                <w:szCs w:val="28"/>
                <w:lang w:eastAsia="ru-RU"/>
              </w:rPr>
              <w:t>35,5</w:t>
            </w:r>
          </w:p>
        </w:tc>
      </w:tr>
    </w:tbl>
    <w:p w:rsidR="009C7A48" w:rsidRDefault="009C7A48" w:rsidP="009F2062">
      <w:pPr>
        <w:rPr>
          <w:lang w:val="ru-RU"/>
        </w:rPr>
      </w:pPr>
    </w:p>
    <w:p w:rsidR="009F2062" w:rsidRPr="009F2062" w:rsidRDefault="009F2062" w:rsidP="009F2062">
      <w:pPr>
        <w:pStyle w:val="SingleTxtG"/>
        <w:rPr>
          <w:lang w:val="ru-RU"/>
        </w:rPr>
      </w:pPr>
      <w:r w:rsidRPr="009F2062">
        <w:rPr>
          <w:lang w:val="ru-RU"/>
        </w:rPr>
        <w:t>222</w:t>
      </w:r>
      <w:r>
        <w:rPr>
          <w:lang w:val="ru-RU"/>
        </w:rPr>
        <w:t>.</w:t>
      </w:r>
      <w:r>
        <w:rPr>
          <w:lang w:val="ru-RU"/>
        </w:rPr>
        <w:tab/>
      </w:r>
      <w:r w:rsidRPr="009F2062">
        <w:rPr>
          <w:lang w:val="ru-RU"/>
        </w:rPr>
        <w:t>Уровень крайней бедности в 2018 году составил 0,6% и снизился по сравнению с предыдущим годом на 0,2 процентных пункта. За чертой крайней бедности проживали более 35 тыс. человек, из которых 84,6% являлись жителя</w:t>
      </w:r>
      <w:r>
        <w:rPr>
          <w:lang w:val="ru-RU"/>
        </w:rPr>
        <w:t>ми сельских населенных пунктов.</w:t>
      </w:r>
    </w:p>
    <w:p w:rsidR="009F2062" w:rsidRPr="009F2062" w:rsidRDefault="009F2062" w:rsidP="009F2062">
      <w:pPr>
        <w:pStyle w:val="SingleTxtG"/>
        <w:rPr>
          <w:lang w:val="ru-RU"/>
        </w:rPr>
      </w:pPr>
      <w:r w:rsidRPr="009F2062">
        <w:rPr>
          <w:lang w:val="ru-RU"/>
        </w:rPr>
        <w:t>223.</w:t>
      </w:r>
      <w:r>
        <w:rPr>
          <w:lang w:val="ru-RU"/>
        </w:rPr>
        <w:tab/>
      </w:r>
      <w:r w:rsidRPr="009F2062">
        <w:rPr>
          <w:lang w:val="ru-RU"/>
        </w:rPr>
        <w:t xml:space="preserve">На 0,1 процентных пункта снизился уровень крайней бедности в городских поселениях и на 0,3 </w:t>
      </w:r>
      <w:r w:rsidRPr="009F2062">
        <w:rPr>
          <w:lang w:val="ru-RU"/>
        </w:rPr>
        <w:lastRenderedPageBreak/>
        <w:t>процентных пункта – в сельской местности.</w:t>
      </w:r>
    </w:p>
    <w:p w:rsidR="009F2062" w:rsidRPr="009F2062" w:rsidRDefault="009F2062" w:rsidP="009F2062">
      <w:pPr>
        <w:pStyle w:val="SingleTxtG"/>
        <w:rPr>
          <w:lang w:val="ru-RU"/>
        </w:rPr>
      </w:pPr>
      <w:r w:rsidRPr="009F2062">
        <w:rPr>
          <w:lang w:val="ru-RU"/>
        </w:rPr>
        <w:t>224.</w:t>
      </w:r>
      <w:r>
        <w:rPr>
          <w:lang w:val="ru-RU"/>
        </w:rPr>
        <w:tab/>
      </w:r>
      <w:r w:rsidRPr="009F2062">
        <w:rPr>
          <w:lang w:val="ru-RU"/>
        </w:rPr>
        <w:t>В 2018 году глубина бедности, характеризующая дефицит бюджета бедных относительно черты бедности, составила 3,7% и уменьшилась по сравнению с предыдущим годом на 0,9 процентных пункта, острота бедности составила 1,0%, что на 0,3 процентных пункта ниже предыдущего года.</w:t>
      </w:r>
    </w:p>
    <w:p w:rsidR="009F2062" w:rsidRPr="009F2062" w:rsidRDefault="009F2062" w:rsidP="009F2062">
      <w:pPr>
        <w:pStyle w:val="SingleTxtG"/>
        <w:rPr>
          <w:lang w:val="ru-RU"/>
        </w:rPr>
      </w:pPr>
      <w:r w:rsidRPr="009F2062">
        <w:rPr>
          <w:lang w:val="ru-RU"/>
        </w:rPr>
        <w:t>225.</w:t>
      </w:r>
      <w:r>
        <w:rPr>
          <w:lang w:val="ru-RU"/>
        </w:rPr>
        <w:tab/>
      </w:r>
      <w:r w:rsidRPr="009F2062">
        <w:rPr>
          <w:lang w:val="ru-RU"/>
        </w:rPr>
        <w:t>Основными источниками денежных доходов населения являлись доходы от трудовой деятельности, удельный вес которых в структуре располагаемых доходов составил 68,9%, социальных трансфертов – 15,8%, а также доходы от продажи сельскохозяйственной продукции, произведенной в личном подсобном хозяйстве, – 11,2%.</w:t>
      </w:r>
    </w:p>
    <w:p w:rsidR="009F2062" w:rsidRPr="009F2062" w:rsidRDefault="009F2062" w:rsidP="009F2062">
      <w:pPr>
        <w:pStyle w:val="SingleTxtG"/>
        <w:rPr>
          <w:lang w:val="ru-RU"/>
        </w:rPr>
      </w:pPr>
      <w:r w:rsidRPr="009F2062">
        <w:rPr>
          <w:lang w:val="ru-RU"/>
        </w:rPr>
        <w:t>226.</w:t>
      </w:r>
      <w:r>
        <w:rPr>
          <w:lang w:val="ru-RU"/>
        </w:rPr>
        <w:tab/>
      </w:r>
      <w:r w:rsidRPr="009F2062">
        <w:rPr>
          <w:lang w:val="ru-RU"/>
        </w:rPr>
        <w:t>Следует отметить, что 11,7% доходов приходится на трудовую деятельность населения, осуществляемую за пределами страны. Доля доходов от трудовой деятельности, осуществляемой за пределами страны, в общих доходах в Баткенской области составила 31,5%, Ошской области – 22,2%, Джалал-Абадской области – 18,1%, Чуйской области – 5,2% и в городе Ош – 4,8%</w:t>
      </w:r>
      <w:r>
        <w:rPr>
          <w:lang w:val="ru-RU"/>
        </w:rPr>
        <w:t>.</w:t>
      </w:r>
    </w:p>
    <w:p w:rsidR="009F2062" w:rsidRPr="009F2062" w:rsidRDefault="009F2062" w:rsidP="009F2062">
      <w:pPr>
        <w:pStyle w:val="SingleTxtG"/>
        <w:rPr>
          <w:lang w:val="ru-RU"/>
        </w:rPr>
      </w:pPr>
      <w:r w:rsidRPr="009F2062">
        <w:rPr>
          <w:lang w:val="ru-RU"/>
        </w:rPr>
        <w:t>227.</w:t>
      </w:r>
      <w:r>
        <w:rPr>
          <w:lang w:val="ru-RU"/>
        </w:rPr>
        <w:tab/>
      </w:r>
      <w:r w:rsidRPr="009F2062">
        <w:rPr>
          <w:lang w:val="ru-RU"/>
        </w:rPr>
        <w:t xml:space="preserve">Влияние внешнего фактора на материальное благополучие населения южных регионов очевидно. Расчеты показывают, что при исключении доходов трудовых мигрантов из стоимости потребления, уровень бедности в среднем по </w:t>
      </w:r>
      <w:r w:rsidRPr="009F2062">
        <w:rPr>
          <w:lang w:val="ru-RU"/>
        </w:rPr>
        <w:lastRenderedPageBreak/>
        <w:t xml:space="preserve">республике возрастает с 22,4% до 32,2 %. При этом, бедность в Баткенской области повышается с 33,8% до 54,6%, Ошской – c 14,8% до 36,1%, Джалал-Абадской </w:t>
      </w:r>
      <w:r w:rsidRPr="00A062D1">
        <w:rPr>
          <w:lang w:val="ru-RU"/>
        </w:rPr>
        <w:t>–</w:t>
      </w:r>
      <w:r w:rsidRPr="009F2062">
        <w:rPr>
          <w:lang w:val="ru-RU"/>
        </w:rPr>
        <w:t xml:space="preserve"> с 32,2% до 44,9%, Чуйской области – с 15,6% до 19,5%, городе Ош – с 35,5% до 42,1%, в то время как в остальных регионах она практически не меняется.</w:t>
      </w:r>
    </w:p>
    <w:p w:rsidR="009F2062" w:rsidRPr="009F2062" w:rsidRDefault="009F2062" w:rsidP="009F2062">
      <w:pPr>
        <w:pStyle w:val="SingleTxtG"/>
        <w:rPr>
          <w:lang w:val="ru-RU"/>
        </w:rPr>
      </w:pPr>
      <w:r w:rsidRPr="009F2062">
        <w:rPr>
          <w:lang w:val="ru-RU"/>
        </w:rPr>
        <w:t>228.</w:t>
      </w:r>
      <w:r>
        <w:rPr>
          <w:lang w:val="ru-RU"/>
        </w:rPr>
        <w:tab/>
      </w:r>
      <w:r w:rsidRPr="009F2062">
        <w:rPr>
          <w:lang w:val="ru-RU"/>
        </w:rPr>
        <w:t>Значительное воздействие оказывают доходы трудовых мигрантов на крайнюю бедность, при исключении которых уровень крайней бедности возрастает с 0,6% до 10,0%.</w:t>
      </w:r>
    </w:p>
    <w:p w:rsidR="009F2062" w:rsidRPr="009F2062" w:rsidRDefault="009F2062" w:rsidP="009F2062">
      <w:pPr>
        <w:pStyle w:val="SingleTxtG"/>
        <w:rPr>
          <w:lang w:val="ru-RU"/>
        </w:rPr>
      </w:pPr>
      <w:r w:rsidRPr="009F2062">
        <w:rPr>
          <w:lang w:val="ru-RU"/>
        </w:rPr>
        <w:t>229.</w:t>
      </w:r>
      <w:r>
        <w:rPr>
          <w:lang w:val="ru-RU"/>
        </w:rPr>
        <w:tab/>
      </w:r>
      <w:r w:rsidRPr="009F2062">
        <w:rPr>
          <w:lang w:val="ru-RU"/>
        </w:rPr>
        <w:t>По-прежнему остается высокой плотность населения, находящегося около черты бедности. Анализ чувствительности линии бедности показывает, что при неизменной сложившейся величине индикатора благосостояния в 2018 г., при росте черты бедности на 5,0%, или на 136 сома в месяц, доля бедных возрастает на 3,6 процентных пункта, а при снижении линии бедности на 5,0% доля бедных уменьшается на 4,3 процентных пункта. Таким образом, плотная концентрация населения вокруг черты бедности увеличивает вероятность перехода существенной части населения из категории небедных в категорию бедных и наоборот, что отражается на показателях уровня бедности по регионам и частично объясняет тенденции колебания показателей бедности</w:t>
      </w:r>
      <w:r>
        <w:rPr>
          <w:rStyle w:val="EndnoteReference"/>
          <w:lang w:val="ru-RU"/>
        </w:rPr>
        <w:endnoteReference w:id="22"/>
      </w:r>
      <w:r>
        <w:rPr>
          <w:lang w:val="ru-RU"/>
        </w:rPr>
        <w:t>.</w:t>
      </w:r>
    </w:p>
    <w:p w:rsidR="009F2062" w:rsidRPr="009F2062" w:rsidRDefault="009F2062" w:rsidP="009F2062">
      <w:pPr>
        <w:pStyle w:val="SingleTxtG"/>
        <w:rPr>
          <w:lang w:val="ru-RU"/>
        </w:rPr>
      </w:pPr>
      <w:r w:rsidRPr="009F2062">
        <w:rPr>
          <w:lang w:val="ru-RU"/>
        </w:rPr>
        <w:t>230.</w:t>
      </w:r>
      <w:r>
        <w:rPr>
          <w:lang w:val="ru-RU"/>
        </w:rPr>
        <w:tab/>
      </w:r>
      <w:r w:rsidRPr="009F2062">
        <w:rPr>
          <w:lang w:val="ru-RU"/>
        </w:rPr>
        <w:t xml:space="preserve">Для сельского хозяйства сокращение бедности – это развитие </w:t>
      </w:r>
      <w:r w:rsidRPr="009F2062">
        <w:rPr>
          <w:lang w:val="ru-RU"/>
        </w:rPr>
        <w:lastRenderedPageBreak/>
        <w:t>частных рыночных форм сельскохозяйственной экономической деятельности.</w:t>
      </w:r>
    </w:p>
    <w:p w:rsidR="009F2062" w:rsidRPr="009F2062" w:rsidRDefault="009F2062" w:rsidP="009F2062">
      <w:pPr>
        <w:pStyle w:val="SingleTxtG"/>
        <w:rPr>
          <w:lang w:val="ru-RU"/>
        </w:rPr>
      </w:pPr>
      <w:r w:rsidRPr="009F2062">
        <w:rPr>
          <w:lang w:val="ru-RU"/>
        </w:rPr>
        <w:t>231</w:t>
      </w:r>
      <w:r>
        <w:rPr>
          <w:lang w:val="ru-RU"/>
        </w:rPr>
        <w:t>.</w:t>
      </w:r>
      <w:r>
        <w:rPr>
          <w:lang w:val="ru-RU"/>
        </w:rPr>
        <w:tab/>
      </w:r>
      <w:r w:rsidRPr="009F2062">
        <w:rPr>
          <w:lang w:val="ru-RU"/>
        </w:rPr>
        <w:t>Основу в сельскохозяйственном производстве на текущий период составляют крестьянские (фермерские) хозяйства. Их численность по сравнению с 2014 годом (384, 3 тыс. к(ф)х) возросла и достигла в 2018 году 439,6 тыс. к(ф)х. Эти формы хозяйствования образованы в основном за счет низкорентабельных государственных сельхозпредприятий.</w:t>
      </w:r>
    </w:p>
    <w:p w:rsidR="009F2062" w:rsidRPr="009F2062" w:rsidRDefault="009F2062" w:rsidP="009F2062">
      <w:pPr>
        <w:pStyle w:val="SingleTxtG"/>
        <w:rPr>
          <w:lang w:val="ru-RU"/>
        </w:rPr>
      </w:pPr>
      <w:r w:rsidRPr="009F2062">
        <w:rPr>
          <w:lang w:val="ru-RU"/>
        </w:rPr>
        <w:t>232.</w:t>
      </w:r>
      <w:r>
        <w:rPr>
          <w:lang w:val="ru-RU"/>
        </w:rPr>
        <w:tab/>
      </w:r>
      <w:r w:rsidRPr="009F2062">
        <w:rPr>
          <w:lang w:val="ru-RU"/>
        </w:rPr>
        <w:t>Производство валовой продукции сельского хозяйства в к(ф)х также увеличилось с 117,7 млрд сомов в 2014 году до 123.6 млрд сомов в 2018 году.</w:t>
      </w:r>
    </w:p>
    <w:p w:rsidR="009F2062" w:rsidRPr="009F2062" w:rsidRDefault="009F2062" w:rsidP="009F2062">
      <w:pPr>
        <w:pStyle w:val="SingleTxtG"/>
        <w:rPr>
          <w:lang w:val="ru-RU"/>
        </w:rPr>
      </w:pPr>
      <w:r w:rsidRPr="009F2062">
        <w:rPr>
          <w:lang w:val="ru-RU"/>
        </w:rPr>
        <w:t>233.</w:t>
      </w:r>
      <w:r>
        <w:rPr>
          <w:lang w:val="ru-RU"/>
        </w:rPr>
        <w:tab/>
      </w:r>
      <w:r w:rsidRPr="009F2062">
        <w:rPr>
          <w:lang w:val="ru-RU"/>
        </w:rPr>
        <w:t xml:space="preserve">Это послужило росту дохода и заработной платы. Так, за январь-июнь 2019 года среднемесячная зарплата одного сельхозработника составила 10465 сомов (за аналогичный период 2018 г. </w:t>
      </w:r>
      <w:r w:rsidRPr="00A062D1">
        <w:rPr>
          <w:lang w:val="ru-RU"/>
        </w:rPr>
        <w:t>–</w:t>
      </w:r>
      <w:r w:rsidRPr="009F2062">
        <w:rPr>
          <w:lang w:val="ru-RU"/>
        </w:rPr>
        <w:t xml:space="preserve"> 9924 сома).</w:t>
      </w:r>
    </w:p>
    <w:p w:rsidR="009F2062" w:rsidRPr="009F2062" w:rsidRDefault="009F2062" w:rsidP="009F2062">
      <w:pPr>
        <w:pStyle w:val="SingleTxtG"/>
        <w:rPr>
          <w:lang w:val="ru-RU"/>
        </w:rPr>
      </w:pPr>
      <w:r w:rsidRPr="009F2062">
        <w:rPr>
          <w:lang w:val="ru-RU"/>
        </w:rPr>
        <w:t>234.</w:t>
      </w:r>
      <w:r>
        <w:rPr>
          <w:lang w:val="ru-RU"/>
        </w:rPr>
        <w:tab/>
      </w:r>
      <w:r w:rsidRPr="009F2062">
        <w:rPr>
          <w:lang w:val="ru-RU"/>
        </w:rPr>
        <w:t>Рост доходов обусловил рост вложения в строительство жилья на селе. За январь-июнь 2019 года в сельской местности введено 317,0 тыс.м</w:t>
      </w:r>
      <w:r w:rsidRPr="009F2062">
        <w:rPr>
          <w:vertAlign w:val="superscript"/>
          <w:lang w:val="ru-RU"/>
        </w:rPr>
        <w:t>2</w:t>
      </w:r>
      <w:r w:rsidRPr="009F2062">
        <w:rPr>
          <w:lang w:val="ru-RU"/>
        </w:rPr>
        <w:t xml:space="preserve"> жилья или 66,4% от общего ввода жилья по республике.</w:t>
      </w:r>
    </w:p>
    <w:p w:rsidR="009F2062" w:rsidRPr="009F2062" w:rsidRDefault="009F2062" w:rsidP="009F2062">
      <w:pPr>
        <w:pStyle w:val="SingleTxtG"/>
        <w:rPr>
          <w:lang w:val="ru-RU"/>
        </w:rPr>
      </w:pPr>
      <w:r w:rsidRPr="009F2062">
        <w:rPr>
          <w:lang w:val="ru-RU"/>
        </w:rPr>
        <w:t>235.</w:t>
      </w:r>
      <w:r>
        <w:rPr>
          <w:lang w:val="ru-RU"/>
        </w:rPr>
        <w:tab/>
      </w:r>
      <w:r w:rsidRPr="009F2062">
        <w:rPr>
          <w:lang w:val="ru-RU"/>
        </w:rPr>
        <w:t>Для поддержки развития к (ф)х Правительством приняты и реализуются госпрограммы льготного кредитования «Финансирование сельского хозяйства», «Развитие государственного лизинга».</w:t>
      </w:r>
    </w:p>
    <w:p w:rsidR="009F2062" w:rsidRPr="009F2062" w:rsidRDefault="009F2062" w:rsidP="009F2062">
      <w:pPr>
        <w:pStyle w:val="SingleTxtG"/>
        <w:rPr>
          <w:lang w:val="ru-RU"/>
        </w:rPr>
      </w:pPr>
      <w:r w:rsidRPr="009F2062">
        <w:rPr>
          <w:lang w:val="ru-RU"/>
        </w:rPr>
        <w:t>236.</w:t>
      </w:r>
      <w:r>
        <w:rPr>
          <w:lang w:val="ru-RU"/>
        </w:rPr>
        <w:tab/>
      </w:r>
      <w:r w:rsidRPr="009F2062">
        <w:rPr>
          <w:lang w:val="ru-RU"/>
        </w:rPr>
        <w:t xml:space="preserve">Постановлением Правительства утверждена </w:t>
      </w:r>
      <w:r w:rsidRPr="009F2062">
        <w:rPr>
          <w:lang w:val="ru-RU"/>
        </w:rPr>
        <w:lastRenderedPageBreak/>
        <w:t>Концепция развития лесной отрасли на период до 2040 года от 27 мая 2019 года №231. Согласно Концепции, население 283 айылных аймаков проживает в непосредственной близости к лесам, и их социальное положение в значительной степени зависит от лесных ресурсов.</w:t>
      </w:r>
    </w:p>
    <w:p w:rsidR="009F2062" w:rsidRPr="009F2062" w:rsidRDefault="009F2062" w:rsidP="009F2062">
      <w:pPr>
        <w:pStyle w:val="SingleTxtG"/>
        <w:rPr>
          <w:lang w:val="ru-RU"/>
        </w:rPr>
      </w:pPr>
      <w:r w:rsidRPr="009F2062">
        <w:rPr>
          <w:lang w:val="ru-RU"/>
        </w:rPr>
        <w:t>237.</w:t>
      </w:r>
      <w:r>
        <w:rPr>
          <w:lang w:val="ru-RU"/>
        </w:rPr>
        <w:tab/>
      </w:r>
      <w:r w:rsidRPr="009F2062">
        <w:rPr>
          <w:lang w:val="ru-RU"/>
        </w:rPr>
        <w:t>Целью социального приоритета лесного хозяйства до 2040 года является сокращение уровня бедности сельского населения, проживающего в непосредственной близости к лесам или на территории государственного лесного фонда, на 10%.</w:t>
      </w:r>
    </w:p>
    <w:p w:rsidR="009F2062" w:rsidRPr="009F2062" w:rsidRDefault="009F2062" w:rsidP="009F2062">
      <w:pPr>
        <w:pStyle w:val="SingleTxtG"/>
        <w:rPr>
          <w:lang w:val="ru-RU"/>
        </w:rPr>
      </w:pPr>
      <w:r w:rsidRPr="009F2062">
        <w:rPr>
          <w:lang w:val="ru-RU"/>
        </w:rPr>
        <w:t>238.</w:t>
      </w:r>
      <w:r>
        <w:rPr>
          <w:lang w:val="ru-RU"/>
        </w:rPr>
        <w:tab/>
      </w:r>
      <w:r w:rsidRPr="009F2062">
        <w:rPr>
          <w:lang w:val="ru-RU"/>
        </w:rPr>
        <w:t>Вместе с тем отмечаем, что Национальной стратегией развития на 2018-2040 годы определены приоритетные задачи в политике труда и обеспечения старости.</w:t>
      </w:r>
    </w:p>
    <w:p w:rsidR="009F2062" w:rsidRPr="009F2062" w:rsidRDefault="009F2062" w:rsidP="009F2062">
      <w:pPr>
        <w:pStyle w:val="HChG"/>
        <w:rPr>
          <w:lang w:val="ru-RU"/>
        </w:rPr>
      </w:pPr>
      <w:r w:rsidRPr="00A062D1">
        <w:rPr>
          <w:lang w:val="ru-RU"/>
        </w:rPr>
        <w:tab/>
      </w:r>
      <w:r w:rsidRPr="009F2062">
        <w:rPr>
          <w:lang w:val="en-US"/>
        </w:rPr>
        <w:t>XIII</w:t>
      </w:r>
      <w:r>
        <w:rPr>
          <w:lang w:val="ru-RU"/>
        </w:rPr>
        <w:t>.</w:t>
      </w:r>
      <w:r>
        <w:rPr>
          <w:lang w:val="ru-RU"/>
        </w:rPr>
        <w:tab/>
      </w:r>
      <w:r w:rsidRPr="009F2062">
        <w:rPr>
          <w:lang w:val="ru-RU"/>
        </w:rPr>
        <w:t>Права меньшинств</w:t>
      </w:r>
    </w:p>
    <w:p w:rsidR="009F2062" w:rsidRPr="009F2062" w:rsidRDefault="009F2062" w:rsidP="009F2062">
      <w:pPr>
        <w:pStyle w:val="H1G"/>
        <w:rPr>
          <w:lang w:val="ru-RU"/>
        </w:rPr>
      </w:pPr>
      <w:r>
        <w:rPr>
          <w:lang w:val="ru-RU"/>
        </w:rPr>
        <w:tab/>
        <w:t>А.</w:t>
      </w:r>
      <w:r>
        <w:rPr>
          <w:lang w:val="ru-RU"/>
        </w:rPr>
        <w:tab/>
      </w:r>
      <w:r w:rsidRPr="009F2062">
        <w:rPr>
          <w:lang w:val="ru-RU"/>
        </w:rPr>
        <w:t>Борьба со всеми признаками межэтнических распрей, а также национальной и религиозной нетерпимости</w:t>
      </w:r>
    </w:p>
    <w:p w:rsidR="009F2062" w:rsidRPr="009F2062" w:rsidRDefault="009F2062" w:rsidP="009F2062">
      <w:pPr>
        <w:pStyle w:val="H23G"/>
        <w:rPr>
          <w:lang w:val="ru-RU"/>
        </w:rPr>
      </w:pPr>
      <w:r>
        <w:rPr>
          <w:lang w:val="ru-RU"/>
        </w:rPr>
        <w:tab/>
      </w:r>
      <w:r>
        <w:rPr>
          <w:lang w:val="ru-RU"/>
        </w:rPr>
        <w:tab/>
      </w:r>
      <w:r w:rsidRPr="009F2062">
        <w:rPr>
          <w:lang w:val="ru-RU"/>
        </w:rPr>
        <w:t>Информация по рекомендациям 117.131, 117.132, 117.133, 117.134, 117.135, 117.136, 117.137</w:t>
      </w:r>
    </w:p>
    <w:p w:rsidR="009F2062" w:rsidRPr="009F2062" w:rsidRDefault="009F2062" w:rsidP="009F2062">
      <w:pPr>
        <w:pStyle w:val="SingleTxtG"/>
        <w:rPr>
          <w:lang w:val="ru-RU"/>
        </w:rPr>
      </w:pPr>
      <w:r w:rsidRPr="009F2062">
        <w:rPr>
          <w:lang w:val="ru-RU"/>
        </w:rPr>
        <w:t>239</w:t>
      </w:r>
      <w:r>
        <w:rPr>
          <w:lang w:val="ru-RU"/>
        </w:rPr>
        <w:t>.</w:t>
      </w:r>
      <w:r>
        <w:rPr>
          <w:lang w:val="ru-RU"/>
        </w:rPr>
        <w:tab/>
      </w:r>
      <w:r w:rsidRPr="009F2062">
        <w:rPr>
          <w:lang w:val="ru-RU"/>
        </w:rPr>
        <w:t xml:space="preserve">В Кыргызстане проживают представители более 100 различных этносов. Согласно данным Национального статистического комитета, в </w:t>
      </w:r>
      <w:r w:rsidRPr="009F2062">
        <w:rPr>
          <w:lang w:val="ru-RU"/>
        </w:rPr>
        <w:lastRenderedPageBreak/>
        <w:t>2019 году в Кыргызстане проживают 6 389 500 человек, из них 75,5% – кыргызы, 14,7% – узбеки; 5,5% - русские; 1,1% – дунгане; 0,9% –уйгуры; 0,8% – таджики и 3,9% – другие этнические группы.</w:t>
      </w:r>
    </w:p>
    <w:p w:rsidR="009F2062" w:rsidRPr="009F2062" w:rsidRDefault="009F2062" w:rsidP="009F2062">
      <w:pPr>
        <w:pStyle w:val="SingleTxtG"/>
        <w:rPr>
          <w:lang w:val="ru-RU"/>
        </w:rPr>
      </w:pPr>
      <w:r w:rsidRPr="009F2062">
        <w:rPr>
          <w:lang w:val="ru-RU"/>
        </w:rPr>
        <w:t>240.</w:t>
      </w:r>
      <w:r>
        <w:rPr>
          <w:lang w:val="ru-RU"/>
        </w:rPr>
        <w:tab/>
      </w:r>
      <w:r w:rsidRPr="009F2062">
        <w:rPr>
          <w:lang w:val="ru-RU"/>
        </w:rPr>
        <w:t>В соответствии с Конституцией никто не может подвергаться дискриминации по признаку пола, расы, языка, инвалидности, этнической принадлежности, вероисповедания, возраста политических или иных убеждений, образования, происхождения имущественного или иного положения, а также других обстоятельств, закладывая этим основу для развития антидискриминационного законодательства. Кроме этого, внесены дополнения в законы «О местной государственной администрации» и «О местном самоуправлении».</w:t>
      </w:r>
    </w:p>
    <w:p w:rsidR="009F2062" w:rsidRPr="009F2062" w:rsidRDefault="009F2062" w:rsidP="009F2062">
      <w:pPr>
        <w:pStyle w:val="SingleTxtG"/>
        <w:rPr>
          <w:lang w:val="ru-RU"/>
        </w:rPr>
      </w:pPr>
      <w:r w:rsidRPr="009F2062">
        <w:rPr>
          <w:lang w:val="ru-RU"/>
        </w:rPr>
        <w:t>241.</w:t>
      </w:r>
      <w:r>
        <w:rPr>
          <w:lang w:val="ru-RU"/>
        </w:rPr>
        <w:tab/>
      </w:r>
      <w:r w:rsidRPr="009F2062">
        <w:rPr>
          <w:lang w:val="ru-RU"/>
        </w:rPr>
        <w:t>Согласно вышеуказанным дополнениям главы местных государственных администраций и руководители органов местного самоуправления осуществляют мероприятия по предупреждению и предотвращению межэтнических конфликтов.</w:t>
      </w:r>
    </w:p>
    <w:p w:rsidR="009F2062" w:rsidRPr="009F2062" w:rsidRDefault="009F2062" w:rsidP="009F2062">
      <w:pPr>
        <w:pStyle w:val="SingleTxtG"/>
        <w:rPr>
          <w:lang w:val="ru-RU"/>
        </w:rPr>
      </w:pPr>
      <w:r w:rsidRPr="009F2062">
        <w:rPr>
          <w:lang w:val="ru-RU"/>
        </w:rPr>
        <w:t>242.</w:t>
      </w:r>
      <w:r>
        <w:rPr>
          <w:lang w:val="ru-RU"/>
        </w:rPr>
        <w:tab/>
      </w:r>
      <w:r w:rsidRPr="009F2062">
        <w:rPr>
          <w:lang w:val="ru-RU"/>
        </w:rPr>
        <w:t xml:space="preserve">Любое разжигание этнической и расовой розни карается по закону, независимо от этнической принадлежности. Сегодня государственные и правоохранительные органы, а также гражданское общество ведут решительную борьбу с проявлениями национальной, расовой, религиозной или межрегиональной вражды, при </w:t>
      </w:r>
      <w:r w:rsidRPr="009F2062">
        <w:rPr>
          <w:lang w:val="ru-RU"/>
        </w:rPr>
        <w:lastRenderedPageBreak/>
        <w:t>проявлении предусмотрена уголовная ответственность за преступления, связанные с этническими, национальными, расовыми или иными признаками. Действия, направленные на возбуждение расовой дискриминации, рассматриваются в законодательстве как уголовно наказуемое, общественно опасное деяние, предусмотренное статьей 313 УК</w:t>
      </w:r>
      <w:r>
        <w:rPr>
          <w:lang w:val="ru-RU"/>
        </w:rPr>
        <w:t>.</w:t>
      </w:r>
    </w:p>
    <w:p w:rsidR="009F2062" w:rsidRPr="009F2062" w:rsidRDefault="009F2062" w:rsidP="009F2062">
      <w:pPr>
        <w:pStyle w:val="SingleTxtG"/>
        <w:rPr>
          <w:lang w:val="ru-RU"/>
        </w:rPr>
      </w:pPr>
      <w:r w:rsidRPr="009F2062">
        <w:rPr>
          <w:lang w:val="ru-RU"/>
        </w:rPr>
        <w:t>243.</w:t>
      </w:r>
      <w:r>
        <w:rPr>
          <w:lang w:val="ru-RU"/>
        </w:rPr>
        <w:tab/>
      </w:r>
      <w:r w:rsidRPr="009F2062">
        <w:rPr>
          <w:lang w:val="ru-RU"/>
        </w:rPr>
        <w:t>В соответствии с уголовным законодательством преступления данной категории относятся к категории особо тяжких преступлений.</w:t>
      </w:r>
    </w:p>
    <w:p w:rsidR="009F2062" w:rsidRPr="009F2062" w:rsidRDefault="009F2062" w:rsidP="009F2062">
      <w:pPr>
        <w:pStyle w:val="SingleTxtG"/>
        <w:rPr>
          <w:lang w:val="ru-RU"/>
        </w:rPr>
      </w:pPr>
      <w:r w:rsidRPr="009F2062">
        <w:rPr>
          <w:lang w:val="ru-RU"/>
        </w:rPr>
        <w:t>244.</w:t>
      </w:r>
      <w:r>
        <w:rPr>
          <w:lang w:val="ru-RU"/>
        </w:rPr>
        <w:tab/>
      </w:r>
      <w:r w:rsidRPr="009F2062">
        <w:rPr>
          <w:lang w:val="ru-RU"/>
        </w:rPr>
        <w:t>В Кыргызстане 40 районов и 31 город. В полиэтнических 18 районах и 5 городах действуют общественные приемные по вопросам межэтнических отношений, деятельность которая направлена на укрепление единства народа и развитие гражданской интеграции, которые создают условия для социально-экономического развития и укрепления национальной безопасности страны.</w:t>
      </w:r>
    </w:p>
    <w:p w:rsidR="009F2062" w:rsidRPr="009F2062" w:rsidRDefault="009F2062" w:rsidP="009F2062">
      <w:pPr>
        <w:pStyle w:val="SingleTxtG"/>
        <w:rPr>
          <w:lang w:val="ru-RU"/>
        </w:rPr>
      </w:pPr>
      <w:r w:rsidRPr="009F2062">
        <w:rPr>
          <w:lang w:val="ru-RU"/>
        </w:rPr>
        <w:t>245.</w:t>
      </w:r>
      <w:r>
        <w:rPr>
          <w:lang w:val="ru-RU"/>
        </w:rPr>
        <w:tab/>
      </w:r>
      <w:r w:rsidRPr="009F2062">
        <w:rPr>
          <w:lang w:val="ru-RU"/>
        </w:rPr>
        <w:t>Ответственными секретарями общественных приемных по вопросам межэтнических отношений за 2018 год проведено 1204 профилактических работы, рассмотрено 312 заявлений, а с начала 2019 года проведено 656 профилактических ра</w:t>
      </w:r>
      <w:r>
        <w:rPr>
          <w:lang w:val="ru-RU"/>
        </w:rPr>
        <w:t>бот, рассмотрено 129 заявлений.</w:t>
      </w:r>
    </w:p>
    <w:p w:rsidR="009F2062" w:rsidRPr="009F2062" w:rsidRDefault="009F2062" w:rsidP="009F2062">
      <w:pPr>
        <w:pStyle w:val="SingleTxtG"/>
        <w:rPr>
          <w:lang w:val="ru-RU"/>
        </w:rPr>
      </w:pPr>
      <w:r w:rsidRPr="009F2062">
        <w:rPr>
          <w:lang w:val="ru-RU"/>
        </w:rPr>
        <w:t xml:space="preserve"> 246.</w:t>
      </w:r>
      <w:r>
        <w:rPr>
          <w:lang w:val="ru-RU"/>
        </w:rPr>
        <w:tab/>
      </w:r>
      <w:r w:rsidRPr="009F2062">
        <w:rPr>
          <w:lang w:val="ru-RU"/>
        </w:rPr>
        <w:t xml:space="preserve">На основе анализа мониторинговых отчетов ответственных секретарей общественных приемных выработано и направлено 51 </w:t>
      </w:r>
      <w:r w:rsidRPr="009F2062">
        <w:rPr>
          <w:lang w:val="ru-RU"/>
        </w:rPr>
        <w:lastRenderedPageBreak/>
        <w:t xml:space="preserve">рекомендация в государственные и муниципальные органы по улучшению условий </w:t>
      </w:r>
      <w:r>
        <w:rPr>
          <w:lang w:val="ru-RU"/>
        </w:rPr>
        <w:t>и для принятия необходимых мер.</w:t>
      </w:r>
    </w:p>
    <w:p w:rsidR="009F2062" w:rsidRPr="009F2062" w:rsidRDefault="009F2062" w:rsidP="009F2062">
      <w:pPr>
        <w:pStyle w:val="H1G"/>
        <w:rPr>
          <w:lang w:val="ru-RU"/>
        </w:rPr>
      </w:pPr>
      <w:r>
        <w:rPr>
          <w:lang w:val="ru-RU"/>
        </w:rPr>
        <w:tab/>
        <w:t>В.</w:t>
      </w:r>
      <w:r>
        <w:rPr>
          <w:lang w:val="ru-RU"/>
        </w:rPr>
        <w:tab/>
      </w:r>
      <w:r w:rsidRPr="009F2062">
        <w:rPr>
          <w:lang w:val="ru-RU"/>
        </w:rPr>
        <w:t xml:space="preserve">Активизировать шаги по межэтническому примирению с особым акцентом на интеграцию этнических меньшинств в государственную службу </w:t>
      </w:r>
      <w:r>
        <w:rPr>
          <w:lang w:val="ru-RU"/>
        </w:rPr>
        <w:t>и правоохранительные органы</w:t>
      </w:r>
    </w:p>
    <w:p w:rsidR="009F2062" w:rsidRPr="009F2062" w:rsidRDefault="009F2062" w:rsidP="009F2062">
      <w:pPr>
        <w:pStyle w:val="SingleTxtG"/>
        <w:rPr>
          <w:lang w:val="ru-RU"/>
        </w:rPr>
      </w:pPr>
      <w:r w:rsidRPr="009F2062">
        <w:rPr>
          <w:lang w:val="ru-RU"/>
        </w:rPr>
        <w:t>247</w:t>
      </w:r>
      <w:r>
        <w:rPr>
          <w:lang w:val="ru-RU"/>
        </w:rPr>
        <w:t>.</w:t>
      </w:r>
      <w:r>
        <w:rPr>
          <w:lang w:val="ru-RU"/>
        </w:rPr>
        <w:tab/>
      </w:r>
      <w:r w:rsidRPr="009F2062">
        <w:rPr>
          <w:lang w:val="ru-RU"/>
        </w:rPr>
        <w:t>Для представителей этнических групп препятствий при поступлении на государственную и муниципальную службу не существует, в соответствии со статьей 52 Конституции, гражданам обеспечены равные права, равные возможности при поступлении на государственную и муниципальную службу, продвижении в должности в порядке, предусмотренном законом.</w:t>
      </w:r>
    </w:p>
    <w:p w:rsidR="009F2062" w:rsidRPr="009F2062" w:rsidRDefault="009F2062" w:rsidP="009F2062">
      <w:pPr>
        <w:pStyle w:val="SingleTxtG"/>
        <w:rPr>
          <w:lang w:val="ru-RU"/>
        </w:rPr>
      </w:pPr>
      <w:r w:rsidRPr="009F2062">
        <w:rPr>
          <w:lang w:val="ru-RU"/>
        </w:rPr>
        <w:t>248.</w:t>
      </w:r>
      <w:r>
        <w:rPr>
          <w:lang w:val="ru-RU"/>
        </w:rPr>
        <w:tab/>
      </w:r>
      <w:r w:rsidRPr="009F2062">
        <w:rPr>
          <w:lang w:val="ru-RU"/>
        </w:rPr>
        <w:t xml:space="preserve">В Положении о порядке проведения конкурса и служебного продвижения по государственной гражданской и муниципальной службе, утвержденной постановлением Правительства от 8 июня 2017 года №358, существует норма (50 пункт), согласно которой, если кандидаты получают равное количество баллов, конкурсная комиссия рекомендует кандидата, этническая принадлежность или пол которого менее представлены в государственном органе или в </w:t>
      </w:r>
      <w:r w:rsidRPr="009F2062">
        <w:rPr>
          <w:lang w:val="ru-RU"/>
        </w:rPr>
        <w:lastRenderedPageBreak/>
        <w:t>органах местного самоуправления.</w:t>
      </w:r>
    </w:p>
    <w:p w:rsidR="009F2062" w:rsidRPr="009F2062" w:rsidRDefault="009F2062" w:rsidP="009F2062">
      <w:pPr>
        <w:pStyle w:val="SingleTxtG"/>
        <w:rPr>
          <w:lang w:val="ru-RU"/>
        </w:rPr>
      </w:pPr>
      <w:r w:rsidRPr="009F2062">
        <w:rPr>
          <w:lang w:val="ru-RU"/>
        </w:rPr>
        <w:t>249.</w:t>
      </w:r>
      <w:r>
        <w:rPr>
          <w:lang w:val="ru-RU"/>
        </w:rPr>
        <w:tab/>
      </w:r>
      <w:r w:rsidRPr="009F2062">
        <w:rPr>
          <w:lang w:val="ru-RU"/>
        </w:rPr>
        <w:t>Согласно статистическим данным ГКС, штатная численность государственных служащих по состоянию на 1 января 201</w:t>
      </w:r>
      <w:r>
        <w:rPr>
          <w:lang w:val="ru-RU"/>
        </w:rPr>
        <w:t>9 года составила 16 955 единиц.</w:t>
      </w:r>
    </w:p>
    <w:p w:rsidR="009F2062" w:rsidRPr="009F2062" w:rsidRDefault="009F2062" w:rsidP="009F2062">
      <w:pPr>
        <w:pStyle w:val="SingleTxtG"/>
        <w:rPr>
          <w:lang w:val="ru-RU"/>
        </w:rPr>
      </w:pPr>
      <w:r w:rsidRPr="009F2062">
        <w:rPr>
          <w:lang w:val="ru-RU"/>
        </w:rPr>
        <w:t>250.</w:t>
      </w:r>
      <w:r>
        <w:rPr>
          <w:lang w:val="ru-RU"/>
        </w:rPr>
        <w:tab/>
      </w:r>
      <w:r w:rsidRPr="009F2062">
        <w:rPr>
          <w:lang w:val="ru-RU"/>
        </w:rPr>
        <w:t>Фактическая численность государственных служащих по национальному составу, численность административных государственных и муниципальных служащих изложена в приложении 4 к настоящему докладу.</w:t>
      </w:r>
    </w:p>
    <w:p w:rsidR="009F2062" w:rsidRPr="009F2062" w:rsidRDefault="009F2062" w:rsidP="009F2062">
      <w:pPr>
        <w:pStyle w:val="SingleTxtG"/>
        <w:rPr>
          <w:lang w:val="ru-RU"/>
        </w:rPr>
      </w:pPr>
      <w:r w:rsidRPr="009F2062">
        <w:rPr>
          <w:lang w:val="ru-RU"/>
        </w:rPr>
        <w:t>251.</w:t>
      </w:r>
      <w:r>
        <w:rPr>
          <w:lang w:val="ru-RU"/>
        </w:rPr>
        <w:tab/>
      </w:r>
      <w:r w:rsidRPr="009F2062">
        <w:rPr>
          <w:lang w:val="ru-RU"/>
        </w:rPr>
        <w:t>В период с 2012 года по май 2019 года зарегистрировано 165 инцидентов межэтнического характера.</w:t>
      </w:r>
    </w:p>
    <w:p w:rsidR="009F2062" w:rsidRPr="009F2062" w:rsidRDefault="009F2062" w:rsidP="009F2062">
      <w:pPr>
        <w:pStyle w:val="SingleTxtG"/>
        <w:rPr>
          <w:lang w:val="ru-RU"/>
        </w:rPr>
      </w:pPr>
      <w:r w:rsidRPr="009F2062">
        <w:rPr>
          <w:lang w:val="ru-RU"/>
        </w:rPr>
        <w:t>252.</w:t>
      </w:r>
      <w:r>
        <w:rPr>
          <w:lang w:val="ru-RU"/>
        </w:rPr>
        <w:tab/>
      </w:r>
      <w:r w:rsidRPr="009F2062">
        <w:rPr>
          <w:lang w:val="ru-RU"/>
        </w:rPr>
        <w:t>В результате проведенного анализа установлены очаговые места возможных межэтнических конфликтов, в разрезе областей:</w:t>
      </w:r>
    </w:p>
    <w:p w:rsidR="009F2062" w:rsidRPr="009F2062" w:rsidRDefault="009F2062" w:rsidP="009F2062">
      <w:pPr>
        <w:pStyle w:val="SingleTxtG"/>
        <w:ind w:firstLine="567"/>
        <w:rPr>
          <w:lang w:val="ru-RU"/>
        </w:rPr>
      </w:pPr>
      <w:r w:rsidRPr="009F2062">
        <w:rPr>
          <w:lang w:val="ru-RU"/>
        </w:rPr>
        <w:t>Всего по республике 167, из них:</w:t>
      </w:r>
    </w:p>
    <w:p w:rsidR="009F2062" w:rsidRPr="009F2062" w:rsidRDefault="009F2062" w:rsidP="009F2062">
      <w:pPr>
        <w:pStyle w:val="Bullet2G"/>
        <w:rPr>
          <w:lang w:val="ru-RU"/>
        </w:rPr>
      </w:pPr>
      <w:r w:rsidRPr="009F2062">
        <w:rPr>
          <w:lang w:val="ru-RU"/>
        </w:rPr>
        <w:t>Ошская область –26;</w:t>
      </w:r>
    </w:p>
    <w:p w:rsidR="009F2062" w:rsidRPr="009F2062" w:rsidRDefault="009F2062" w:rsidP="009F2062">
      <w:pPr>
        <w:pStyle w:val="Bullet2G"/>
        <w:rPr>
          <w:lang w:val="ru-RU"/>
        </w:rPr>
      </w:pPr>
      <w:r w:rsidRPr="009F2062">
        <w:rPr>
          <w:lang w:val="ru-RU"/>
        </w:rPr>
        <w:t>г. Ош – 10;</w:t>
      </w:r>
    </w:p>
    <w:p w:rsidR="009F2062" w:rsidRPr="009F2062" w:rsidRDefault="009F2062" w:rsidP="009F2062">
      <w:pPr>
        <w:pStyle w:val="Bullet2G"/>
        <w:rPr>
          <w:lang w:val="ru-RU"/>
        </w:rPr>
      </w:pPr>
      <w:r w:rsidRPr="009F2062">
        <w:rPr>
          <w:lang w:val="ru-RU"/>
        </w:rPr>
        <w:t>Чуйская область – 39;</w:t>
      </w:r>
    </w:p>
    <w:p w:rsidR="009F2062" w:rsidRPr="009F2062" w:rsidRDefault="009F2062" w:rsidP="009F2062">
      <w:pPr>
        <w:pStyle w:val="Bullet2G"/>
        <w:rPr>
          <w:lang w:val="ru-RU"/>
        </w:rPr>
      </w:pPr>
      <w:r w:rsidRPr="009F2062">
        <w:rPr>
          <w:lang w:val="ru-RU"/>
        </w:rPr>
        <w:t>Иссык-Кульская область – 8;</w:t>
      </w:r>
    </w:p>
    <w:p w:rsidR="009F2062" w:rsidRPr="009F2062" w:rsidRDefault="009F2062" w:rsidP="009F2062">
      <w:pPr>
        <w:pStyle w:val="Bullet2G"/>
        <w:rPr>
          <w:lang w:val="ru-RU"/>
        </w:rPr>
      </w:pPr>
      <w:r w:rsidRPr="009F2062">
        <w:rPr>
          <w:lang w:val="ru-RU"/>
        </w:rPr>
        <w:t>Джалал-Абадская область – 29;</w:t>
      </w:r>
    </w:p>
    <w:p w:rsidR="009F2062" w:rsidRPr="009F2062" w:rsidRDefault="009F2062" w:rsidP="009F2062">
      <w:pPr>
        <w:pStyle w:val="Bullet2G"/>
        <w:rPr>
          <w:lang w:val="ru-RU"/>
        </w:rPr>
      </w:pPr>
      <w:r w:rsidRPr="009F2062">
        <w:rPr>
          <w:lang w:val="ru-RU"/>
        </w:rPr>
        <w:t>Баткенская область – 29;</w:t>
      </w:r>
    </w:p>
    <w:p w:rsidR="009F2062" w:rsidRPr="009F2062" w:rsidRDefault="009F2062" w:rsidP="009F2062">
      <w:pPr>
        <w:pStyle w:val="Bullet2G"/>
        <w:rPr>
          <w:lang w:val="ru-RU"/>
        </w:rPr>
      </w:pPr>
      <w:r w:rsidRPr="009F2062">
        <w:rPr>
          <w:lang w:val="ru-RU"/>
        </w:rPr>
        <w:t>Таласская область – 8;</w:t>
      </w:r>
    </w:p>
    <w:p w:rsidR="009F2062" w:rsidRPr="009F2062" w:rsidRDefault="009F2062" w:rsidP="009F2062">
      <w:pPr>
        <w:pStyle w:val="Bullet2G"/>
        <w:rPr>
          <w:lang w:val="ru-RU"/>
        </w:rPr>
      </w:pPr>
      <w:r w:rsidRPr="009F2062">
        <w:rPr>
          <w:lang w:val="ru-RU"/>
        </w:rPr>
        <w:t>г. Бишкек –18.</w:t>
      </w:r>
    </w:p>
    <w:p w:rsidR="009F2062" w:rsidRPr="009F2062" w:rsidRDefault="009F2062" w:rsidP="009F2062">
      <w:pPr>
        <w:pStyle w:val="SingleTxtG"/>
        <w:rPr>
          <w:lang w:val="ru-RU"/>
        </w:rPr>
      </w:pPr>
      <w:r w:rsidRPr="009F2062">
        <w:rPr>
          <w:lang w:val="ru-RU"/>
        </w:rPr>
        <w:lastRenderedPageBreak/>
        <w:t>253.</w:t>
      </w:r>
      <w:r>
        <w:rPr>
          <w:lang w:val="ru-RU"/>
        </w:rPr>
        <w:tab/>
      </w:r>
      <w:r w:rsidRPr="009F2062">
        <w:rPr>
          <w:lang w:val="ru-RU"/>
        </w:rPr>
        <w:t>Для профилактики межэтнических конфликтов за 8 месяцев 2019 года сотрудниками МВД на тему: «Укрепление единства народа и межэтнических отношений в КР» было проведено 2580 лекций, занятий и профилактических встреч среди общественности, учащихся вузов, сузов, средних школ и других учебных заведений. Также проведены 2 круглых стола.</w:t>
      </w:r>
    </w:p>
    <w:p w:rsidR="009F2062" w:rsidRPr="009F2062" w:rsidRDefault="009F2062" w:rsidP="009F2062">
      <w:pPr>
        <w:pStyle w:val="SingleTxtG"/>
        <w:rPr>
          <w:lang w:val="ru-RU"/>
        </w:rPr>
      </w:pPr>
      <w:r w:rsidRPr="009F2062">
        <w:rPr>
          <w:lang w:val="ru-RU"/>
        </w:rPr>
        <w:t>254.</w:t>
      </w:r>
      <w:r>
        <w:rPr>
          <w:lang w:val="ru-RU"/>
        </w:rPr>
        <w:tab/>
      </w:r>
      <w:r w:rsidRPr="009F2062">
        <w:rPr>
          <w:lang w:val="ru-RU"/>
        </w:rPr>
        <w:t>По данным ГКНБ, за первое полугодие 2019 года следственными подразделениями ГКНБ осуществлялось досудебное производство по 15 фактам разжигания расовой, этнической и религиозной розни или межрегиональной вражды, предусмотренной ст.313 УК</w:t>
      </w:r>
      <w:r>
        <w:rPr>
          <w:lang w:val="ru-RU"/>
        </w:rPr>
        <w:t>.</w:t>
      </w:r>
    </w:p>
    <w:p w:rsidR="007316A4" w:rsidRDefault="007316A4" w:rsidP="007316A4">
      <w:pPr>
        <w:pStyle w:val="H4G"/>
        <w:rPr>
          <w:b/>
          <w:lang w:val="ru-RU"/>
        </w:rPr>
      </w:pPr>
      <w:r w:rsidRPr="007316A4">
        <w:rPr>
          <w:b/>
          <w:lang w:val="ru-RU"/>
        </w:rPr>
        <w:t>Примечание</w:t>
      </w:r>
    </w:p>
    <w:sectPr w:rsidR="007316A4" w:rsidSect="00600CF0">
      <w:headerReference w:type="even" r:id="rId9"/>
      <w:headerReference w:type="default" r:id="rId10"/>
      <w:footerReference w:type="even" r:id="rId11"/>
      <w:footerReference w:type="default" r:id="rId12"/>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C1418" w:rsidRDefault="006C1418"/>
  </w:endnote>
  <w:endnote w:type="continuationSeparator" w:id="0">
    <w:p w:rsidR="006C1418" w:rsidRDefault="006C1418"/>
  </w:endnote>
  <w:endnote w:type="continuationNotice" w:id="1">
    <w:p w:rsidR="006C1418" w:rsidRDefault="006C1418"/>
  </w:endnote>
  <w:endnote w:id="2">
    <w:p w:rsidR="006C1418" w:rsidRPr="00381727" w:rsidRDefault="006C1418" w:rsidP="00343DCD">
      <w:pPr>
        <w:pStyle w:val="EndnoteText"/>
        <w:widowControl w:val="0"/>
        <w:tabs>
          <w:tab w:val="clear" w:pos="1021"/>
          <w:tab w:val="right" w:pos="1020"/>
        </w:tabs>
        <w:rPr>
          <w:bCs/>
          <w:lang w:val="ru-RU"/>
        </w:rPr>
      </w:pPr>
      <w:r>
        <w:tab/>
      </w:r>
      <w:r>
        <w:rPr>
          <w:rStyle w:val="EndnoteReference"/>
        </w:rPr>
        <w:endnoteRef/>
      </w:r>
      <w:r w:rsidRPr="00C87A68">
        <w:rPr>
          <w:lang w:val="ru-RU"/>
        </w:rPr>
        <w:tab/>
      </w:r>
      <w:r w:rsidRPr="00381727">
        <w:rPr>
          <w:bCs/>
          <w:lang w:val="ru-RU"/>
        </w:rPr>
        <w:t>Список сокращений:</w:t>
      </w:r>
    </w:p>
    <w:p w:rsidR="006C1418" w:rsidRDefault="006C1418" w:rsidP="006D5FC3">
      <w:pPr>
        <w:pStyle w:val="EndnoteText"/>
        <w:widowControl w:val="0"/>
        <w:tabs>
          <w:tab w:val="clear" w:pos="1021"/>
          <w:tab w:val="right" w:pos="1020"/>
          <w:tab w:val="left" w:pos="2268"/>
        </w:tabs>
        <w:rPr>
          <w:bCs/>
          <w:lang w:val="ru-RU"/>
        </w:rPr>
      </w:pPr>
      <w:r w:rsidRPr="00C87A68">
        <w:rPr>
          <w:lang w:val="ru-RU"/>
        </w:rPr>
        <w:tab/>
      </w:r>
      <w:r w:rsidRPr="00C87A68">
        <w:rPr>
          <w:lang w:val="ru-RU"/>
        </w:rPr>
        <w:tab/>
      </w:r>
      <w:r w:rsidRPr="00381727">
        <w:rPr>
          <w:bCs/>
          <w:lang w:val="ru-RU"/>
        </w:rPr>
        <w:t>КР</w:t>
      </w:r>
      <w:r w:rsidRPr="00381727">
        <w:rPr>
          <w:bCs/>
          <w:lang w:val="ru-RU"/>
        </w:rPr>
        <w:tab/>
        <w:t>Кыргызская Республика</w:t>
      </w:r>
    </w:p>
    <w:p w:rsidR="006C1418" w:rsidRPr="006D5FC3" w:rsidRDefault="006C1418" w:rsidP="006D5FC3">
      <w:pPr>
        <w:pStyle w:val="EndnoteText"/>
        <w:widowControl w:val="0"/>
        <w:tabs>
          <w:tab w:val="clear" w:pos="1021"/>
          <w:tab w:val="right" w:pos="1020"/>
          <w:tab w:val="left" w:pos="2268"/>
        </w:tabs>
        <w:rPr>
          <w:bCs/>
          <w:lang w:val="ru-RU"/>
        </w:rPr>
      </w:pPr>
      <w:r>
        <w:rPr>
          <w:bCs/>
          <w:lang w:val="ru-RU"/>
        </w:rPr>
        <w:tab/>
      </w:r>
      <w:r>
        <w:rPr>
          <w:bCs/>
          <w:lang w:val="ru-RU"/>
        </w:rPr>
        <w:tab/>
      </w:r>
      <w:r w:rsidRPr="006D5FC3">
        <w:rPr>
          <w:bCs/>
          <w:lang w:val="ru-RU"/>
        </w:rPr>
        <w:t>ООН</w:t>
      </w:r>
      <w:r w:rsidRPr="006D5FC3">
        <w:rPr>
          <w:bCs/>
          <w:lang w:val="ru-RU"/>
        </w:rPr>
        <w:tab/>
        <w:t>Организация Объединенных Наций</w:t>
      </w:r>
    </w:p>
    <w:p w:rsidR="006C1418" w:rsidRPr="006D5FC3" w:rsidRDefault="006C1418" w:rsidP="006D5FC3">
      <w:pPr>
        <w:pStyle w:val="EndnoteText"/>
        <w:widowControl w:val="0"/>
        <w:tabs>
          <w:tab w:val="clear" w:pos="1021"/>
          <w:tab w:val="right" w:pos="1020"/>
          <w:tab w:val="left" w:pos="2268"/>
        </w:tabs>
        <w:rPr>
          <w:bCs/>
          <w:lang w:val="ru-RU"/>
        </w:rPr>
      </w:pPr>
      <w:r w:rsidRPr="006D5FC3">
        <w:rPr>
          <w:bCs/>
          <w:lang w:val="ru-RU"/>
        </w:rPr>
        <w:tab/>
      </w:r>
      <w:r w:rsidRPr="006D5FC3">
        <w:rPr>
          <w:bCs/>
          <w:lang w:val="ru-RU"/>
        </w:rPr>
        <w:tab/>
        <w:t>УНП ООН</w:t>
      </w:r>
      <w:r w:rsidRPr="006D5FC3">
        <w:rPr>
          <w:bCs/>
          <w:lang w:val="ru-RU"/>
        </w:rPr>
        <w:tab/>
        <w:t>Управление ООН по наркотикам и преступности</w:t>
      </w:r>
    </w:p>
    <w:p w:rsidR="006C1418" w:rsidRPr="006D5FC3" w:rsidRDefault="006C1418" w:rsidP="006D5FC3">
      <w:pPr>
        <w:pStyle w:val="EndnoteText"/>
        <w:widowControl w:val="0"/>
        <w:tabs>
          <w:tab w:val="clear" w:pos="1021"/>
          <w:tab w:val="right" w:pos="1020"/>
          <w:tab w:val="left" w:pos="2268"/>
        </w:tabs>
        <w:rPr>
          <w:bCs/>
          <w:lang w:val="ru-RU"/>
        </w:rPr>
      </w:pPr>
      <w:r w:rsidRPr="006D5FC3">
        <w:rPr>
          <w:bCs/>
          <w:lang w:val="ru-RU"/>
        </w:rPr>
        <w:tab/>
      </w:r>
      <w:r w:rsidRPr="006D5FC3">
        <w:rPr>
          <w:bCs/>
          <w:lang w:val="ru-RU"/>
        </w:rPr>
        <w:tab/>
        <w:t>УПО</w:t>
      </w:r>
      <w:r w:rsidRPr="006D5FC3">
        <w:rPr>
          <w:bCs/>
          <w:lang w:val="ru-RU"/>
        </w:rPr>
        <w:tab/>
        <w:t>Универсальный Периодический Обзор</w:t>
      </w:r>
    </w:p>
    <w:p w:rsidR="006C1418" w:rsidRPr="006D5FC3" w:rsidRDefault="006C1418" w:rsidP="006D5FC3">
      <w:pPr>
        <w:pStyle w:val="EndnoteText"/>
        <w:widowControl w:val="0"/>
        <w:tabs>
          <w:tab w:val="clear" w:pos="1021"/>
          <w:tab w:val="right" w:pos="1020"/>
          <w:tab w:val="left" w:pos="2268"/>
        </w:tabs>
        <w:rPr>
          <w:bCs/>
          <w:lang w:val="ru-RU"/>
        </w:rPr>
      </w:pPr>
      <w:r w:rsidRPr="006D5FC3">
        <w:rPr>
          <w:bCs/>
          <w:lang w:val="ru-RU"/>
        </w:rPr>
        <w:tab/>
      </w:r>
      <w:r w:rsidRPr="006D5FC3">
        <w:rPr>
          <w:bCs/>
          <w:lang w:val="ru-RU"/>
        </w:rPr>
        <w:tab/>
        <w:t>ПРООН</w:t>
      </w:r>
      <w:r w:rsidRPr="006D5FC3">
        <w:rPr>
          <w:bCs/>
          <w:lang w:val="ru-RU"/>
        </w:rPr>
        <w:tab/>
        <w:t>Программы развития ООН</w:t>
      </w:r>
    </w:p>
    <w:p w:rsidR="006C1418" w:rsidRPr="006D5FC3" w:rsidRDefault="006C1418" w:rsidP="006D5FC3">
      <w:pPr>
        <w:pStyle w:val="EndnoteText"/>
        <w:widowControl w:val="0"/>
        <w:tabs>
          <w:tab w:val="clear" w:pos="1021"/>
          <w:tab w:val="right" w:pos="1020"/>
          <w:tab w:val="left" w:pos="2268"/>
        </w:tabs>
        <w:rPr>
          <w:bCs/>
          <w:lang w:val="ru-RU"/>
        </w:rPr>
      </w:pPr>
      <w:r w:rsidRPr="006D5FC3">
        <w:rPr>
          <w:bCs/>
          <w:lang w:val="ru-RU"/>
        </w:rPr>
        <w:tab/>
      </w:r>
      <w:r w:rsidRPr="006D5FC3">
        <w:rPr>
          <w:bCs/>
          <w:lang w:val="ru-RU"/>
        </w:rPr>
        <w:tab/>
        <w:t>МККК</w:t>
      </w:r>
      <w:r w:rsidRPr="006D5FC3">
        <w:rPr>
          <w:bCs/>
          <w:lang w:val="ru-RU"/>
        </w:rPr>
        <w:tab/>
      </w:r>
      <w:r w:rsidRPr="006D5FC3">
        <w:rPr>
          <w:bCs/>
          <w:lang w:val="ru-RU"/>
        </w:rPr>
        <w:tab/>
        <w:t>Международный Комитет Красного Креста</w:t>
      </w:r>
    </w:p>
    <w:p w:rsidR="006C1418" w:rsidRPr="006D5FC3" w:rsidRDefault="006C1418" w:rsidP="006D5FC3">
      <w:pPr>
        <w:pStyle w:val="EndnoteText"/>
        <w:widowControl w:val="0"/>
        <w:tabs>
          <w:tab w:val="clear" w:pos="1021"/>
          <w:tab w:val="right" w:pos="1020"/>
          <w:tab w:val="left" w:pos="2268"/>
        </w:tabs>
        <w:rPr>
          <w:bCs/>
          <w:lang w:val="ru-RU"/>
        </w:rPr>
      </w:pPr>
      <w:r w:rsidRPr="006D5FC3">
        <w:rPr>
          <w:bCs/>
          <w:lang w:val="ru-RU"/>
        </w:rPr>
        <w:tab/>
      </w:r>
      <w:r w:rsidRPr="006D5FC3">
        <w:rPr>
          <w:bCs/>
          <w:lang w:val="ru-RU"/>
        </w:rPr>
        <w:tab/>
        <w:t>МОТ</w:t>
      </w:r>
      <w:r w:rsidRPr="006D5FC3">
        <w:rPr>
          <w:bCs/>
          <w:lang w:val="ru-RU"/>
        </w:rPr>
        <w:tab/>
        <w:t>Международная организация труда</w:t>
      </w:r>
    </w:p>
    <w:p w:rsidR="006C1418" w:rsidRPr="006D5FC3" w:rsidRDefault="006C1418" w:rsidP="006D5FC3">
      <w:pPr>
        <w:pStyle w:val="EndnoteText"/>
        <w:widowControl w:val="0"/>
        <w:tabs>
          <w:tab w:val="clear" w:pos="1021"/>
          <w:tab w:val="right" w:pos="1020"/>
          <w:tab w:val="left" w:pos="2268"/>
        </w:tabs>
        <w:rPr>
          <w:bCs/>
          <w:lang w:val="ru-RU"/>
        </w:rPr>
      </w:pPr>
      <w:r w:rsidRPr="006D5FC3">
        <w:rPr>
          <w:bCs/>
          <w:lang w:val="ru-RU"/>
        </w:rPr>
        <w:tab/>
      </w:r>
      <w:r w:rsidRPr="006D5FC3">
        <w:rPr>
          <w:bCs/>
          <w:lang w:val="ru-RU"/>
        </w:rPr>
        <w:tab/>
        <w:t>МОМ</w:t>
      </w:r>
      <w:r w:rsidRPr="006D5FC3">
        <w:rPr>
          <w:bCs/>
          <w:lang w:val="ru-RU"/>
        </w:rPr>
        <w:tab/>
        <w:t>Международная организация по миграции</w:t>
      </w:r>
    </w:p>
    <w:p w:rsidR="006C1418" w:rsidRPr="006D5FC3" w:rsidRDefault="006C1418" w:rsidP="006D5FC3">
      <w:pPr>
        <w:pStyle w:val="EndnoteText"/>
        <w:widowControl w:val="0"/>
        <w:tabs>
          <w:tab w:val="clear" w:pos="1021"/>
          <w:tab w:val="right" w:pos="1020"/>
          <w:tab w:val="left" w:pos="2268"/>
        </w:tabs>
        <w:rPr>
          <w:bCs/>
          <w:lang w:val="ru-RU"/>
        </w:rPr>
      </w:pPr>
      <w:r w:rsidRPr="006D5FC3">
        <w:rPr>
          <w:bCs/>
          <w:lang w:val="ru-RU"/>
        </w:rPr>
        <w:tab/>
      </w:r>
      <w:r w:rsidRPr="006D5FC3">
        <w:rPr>
          <w:bCs/>
          <w:lang w:val="ru-RU"/>
        </w:rPr>
        <w:tab/>
        <w:t>ОБСЕ</w:t>
      </w:r>
      <w:r w:rsidRPr="006D5FC3">
        <w:rPr>
          <w:bCs/>
          <w:lang w:val="ru-RU"/>
        </w:rPr>
        <w:tab/>
        <w:t>Организация по безопасности и сотрудничеству в Европе</w:t>
      </w:r>
    </w:p>
    <w:p w:rsidR="006C1418" w:rsidRPr="006D5FC3" w:rsidRDefault="006C1418" w:rsidP="006D5FC3">
      <w:pPr>
        <w:pStyle w:val="EndnoteText"/>
        <w:widowControl w:val="0"/>
        <w:tabs>
          <w:tab w:val="clear" w:pos="1021"/>
          <w:tab w:val="right" w:pos="1020"/>
          <w:tab w:val="left" w:pos="2268"/>
        </w:tabs>
        <w:rPr>
          <w:bCs/>
          <w:lang w:val="ru-RU"/>
        </w:rPr>
      </w:pPr>
      <w:r w:rsidRPr="006D5FC3">
        <w:rPr>
          <w:bCs/>
          <w:lang w:val="ru-RU"/>
        </w:rPr>
        <w:tab/>
      </w:r>
      <w:r w:rsidRPr="006D5FC3">
        <w:rPr>
          <w:bCs/>
          <w:lang w:val="ru-RU"/>
        </w:rPr>
        <w:tab/>
        <w:t>ЮНФПА</w:t>
      </w:r>
      <w:r w:rsidRPr="006D5FC3">
        <w:rPr>
          <w:bCs/>
          <w:lang w:val="ru-RU"/>
        </w:rPr>
        <w:tab/>
        <w:t>Фонд ООН в области народонаселения</w:t>
      </w:r>
    </w:p>
    <w:p w:rsidR="006C1418" w:rsidRPr="006D5FC3" w:rsidRDefault="006C1418" w:rsidP="006D5FC3">
      <w:pPr>
        <w:pStyle w:val="EndnoteText"/>
        <w:widowControl w:val="0"/>
        <w:tabs>
          <w:tab w:val="clear" w:pos="1021"/>
          <w:tab w:val="right" w:pos="1020"/>
          <w:tab w:val="left" w:pos="2268"/>
        </w:tabs>
        <w:rPr>
          <w:bCs/>
          <w:lang w:val="ru-RU"/>
        </w:rPr>
      </w:pPr>
      <w:r w:rsidRPr="006D5FC3">
        <w:rPr>
          <w:bCs/>
          <w:lang w:val="ru-RU"/>
        </w:rPr>
        <w:tab/>
      </w:r>
      <w:r w:rsidRPr="006D5FC3">
        <w:rPr>
          <w:bCs/>
          <w:lang w:val="ru-RU"/>
        </w:rPr>
        <w:tab/>
        <w:t>ЦИПД</w:t>
      </w:r>
      <w:r w:rsidRPr="006D5FC3">
        <w:rPr>
          <w:bCs/>
          <w:lang w:val="ru-RU"/>
        </w:rPr>
        <w:tab/>
      </w:r>
      <w:r w:rsidRPr="006D5FC3">
        <w:rPr>
          <w:bCs/>
          <w:lang w:val="ru-RU"/>
        </w:rPr>
        <w:tab/>
        <w:t>Центр исследования демократических процессов</w:t>
      </w:r>
    </w:p>
    <w:p w:rsidR="006C1418" w:rsidRPr="006D5FC3" w:rsidRDefault="006C1418" w:rsidP="006D5FC3">
      <w:pPr>
        <w:pStyle w:val="EndnoteText"/>
        <w:widowControl w:val="0"/>
        <w:tabs>
          <w:tab w:val="clear" w:pos="1021"/>
          <w:tab w:val="right" w:pos="1020"/>
          <w:tab w:val="left" w:pos="2268"/>
        </w:tabs>
        <w:rPr>
          <w:bCs/>
          <w:lang w:val="ru-RU"/>
        </w:rPr>
      </w:pPr>
      <w:r w:rsidRPr="006D5FC3">
        <w:rPr>
          <w:bCs/>
          <w:lang w:val="ru-RU"/>
        </w:rPr>
        <w:tab/>
      </w:r>
      <w:r w:rsidRPr="006D5FC3">
        <w:rPr>
          <w:bCs/>
          <w:lang w:val="ru-RU"/>
        </w:rPr>
        <w:tab/>
        <w:t>НПЗУ</w:t>
      </w:r>
      <w:r w:rsidRPr="006D5FC3">
        <w:rPr>
          <w:bCs/>
          <w:lang w:val="ru-RU"/>
        </w:rPr>
        <w:tab/>
        <w:t>национальные правозащитные учреждения</w:t>
      </w:r>
    </w:p>
    <w:p w:rsidR="006C1418" w:rsidRPr="006D5FC3" w:rsidRDefault="006C1418" w:rsidP="006D5FC3">
      <w:pPr>
        <w:pStyle w:val="EndnoteText"/>
        <w:widowControl w:val="0"/>
        <w:tabs>
          <w:tab w:val="clear" w:pos="1021"/>
          <w:tab w:val="right" w:pos="1020"/>
          <w:tab w:val="left" w:pos="2268"/>
        </w:tabs>
        <w:rPr>
          <w:bCs/>
          <w:lang w:val="ru-RU"/>
        </w:rPr>
      </w:pPr>
      <w:r w:rsidRPr="006D5FC3">
        <w:rPr>
          <w:bCs/>
          <w:lang w:val="ru-RU"/>
        </w:rPr>
        <w:tab/>
      </w:r>
      <w:r w:rsidRPr="006D5FC3">
        <w:rPr>
          <w:bCs/>
          <w:lang w:val="ru-RU"/>
        </w:rPr>
        <w:tab/>
        <w:t>КЛРД</w:t>
      </w:r>
      <w:r w:rsidRPr="006D5FC3">
        <w:rPr>
          <w:bCs/>
          <w:lang w:val="ru-RU"/>
        </w:rPr>
        <w:tab/>
        <w:t>Конвенция по ликвидации расовой дискриминации</w:t>
      </w:r>
    </w:p>
    <w:p w:rsidR="006C1418" w:rsidRPr="006D5FC3" w:rsidRDefault="006C1418" w:rsidP="006D5FC3">
      <w:pPr>
        <w:pStyle w:val="EndnoteText"/>
        <w:widowControl w:val="0"/>
        <w:tabs>
          <w:tab w:val="clear" w:pos="1021"/>
          <w:tab w:val="right" w:pos="1020"/>
          <w:tab w:val="left" w:pos="2268"/>
        </w:tabs>
        <w:rPr>
          <w:bCs/>
          <w:lang w:val="ru-RU"/>
        </w:rPr>
      </w:pPr>
      <w:r w:rsidRPr="006D5FC3">
        <w:rPr>
          <w:bCs/>
          <w:lang w:val="ru-RU"/>
        </w:rPr>
        <w:tab/>
      </w:r>
      <w:r w:rsidRPr="006D5FC3">
        <w:rPr>
          <w:bCs/>
          <w:lang w:val="ru-RU"/>
        </w:rPr>
        <w:tab/>
        <w:t>УК</w:t>
      </w:r>
      <w:r w:rsidRPr="006D5FC3">
        <w:rPr>
          <w:bCs/>
          <w:lang w:val="ru-RU"/>
        </w:rPr>
        <w:tab/>
        <w:t>Уголовный кодекс Кыргызской Республики</w:t>
      </w:r>
    </w:p>
    <w:p w:rsidR="006C1418" w:rsidRDefault="006C1418" w:rsidP="006D5FC3">
      <w:pPr>
        <w:pStyle w:val="EndnoteText"/>
        <w:widowControl w:val="0"/>
        <w:tabs>
          <w:tab w:val="clear" w:pos="1021"/>
          <w:tab w:val="right" w:pos="1020"/>
          <w:tab w:val="left" w:pos="2268"/>
        </w:tabs>
        <w:rPr>
          <w:bCs/>
          <w:lang w:val="ru-RU"/>
        </w:rPr>
      </w:pPr>
      <w:r w:rsidRPr="006D5FC3">
        <w:rPr>
          <w:bCs/>
          <w:lang w:val="ru-RU"/>
        </w:rPr>
        <w:tab/>
      </w:r>
      <w:r w:rsidRPr="006D5FC3">
        <w:rPr>
          <w:bCs/>
          <w:lang w:val="ru-RU"/>
        </w:rPr>
        <w:tab/>
        <w:t>УПК</w:t>
      </w:r>
      <w:r w:rsidRPr="006D5FC3">
        <w:rPr>
          <w:bCs/>
          <w:lang w:val="ru-RU"/>
        </w:rPr>
        <w:tab/>
        <w:t>Уголовно-процессуальный кодекс Кыргызской Республики</w:t>
      </w:r>
    </w:p>
    <w:p w:rsidR="006C1418" w:rsidRPr="00A062D1" w:rsidRDefault="006C1418" w:rsidP="006D5FC3">
      <w:pPr>
        <w:pStyle w:val="EndnoteText"/>
        <w:widowControl w:val="0"/>
        <w:tabs>
          <w:tab w:val="clear" w:pos="1021"/>
          <w:tab w:val="right" w:pos="1020"/>
          <w:tab w:val="left" w:pos="2268"/>
        </w:tabs>
        <w:rPr>
          <w:bCs/>
          <w:lang w:val="ru-RU"/>
        </w:rPr>
      </w:pPr>
      <w:r>
        <w:rPr>
          <w:bCs/>
          <w:lang w:val="ru-RU"/>
        </w:rPr>
        <w:tab/>
      </w:r>
      <w:r>
        <w:rPr>
          <w:bCs/>
          <w:lang w:val="ru-RU"/>
        </w:rPr>
        <w:tab/>
      </w:r>
      <w:r w:rsidRPr="00A062D1">
        <w:rPr>
          <w:bCs/>
          <w:lang w:val="ru-RU"/>
        </w:rPr>
        <w:t>УИК</w:t>
      </w:r>
      <w:r>
        <w:rPr>
          <w:bCs/>
          <w:lang w:val="ru-RU"/>
        </w:rPr>
        <w:tab/>
      </w:r>
      <w:r w:rsidRPr="00A062D1">
        <w:rPr>
          <w:bCs/>
          <w:lang w:val="ru-RU"/>
        </w:rPr>
        <w:t>Уголовно-исполнительный кодекс Кыргызской Республики</w:t>
      </w:r>
    </w:p>
    <w:p w:rsidR="006C1418" w:rsidRPr="006D5FC3" w:rsidRDefault="006C1418" w:rsidP="006D5FC3">
      <w:pPr>
        <w:pStyle w:val="EndnoteText"/>
        <w:widowControl w:val="0"/>
        <w:tabs>
          <w:tab w:val="clear" w:pos="1021"/>
          <w:tab w:val="right" w:pos="1020"/>
          <w:tab w:val="left" w:pos="2268"/>
        </w:tabs>
        <w:rPr>
          <w:bCs/>
          <w:lang w:val="ru-RU"/>
        </w:rPr>
      </w:pPr>
      <w:r w:rsidRPr="006D5FC3">
        <w:rPr>
          <w:bCs/>
          <w:lang w:val="ru-RU"/>
        </w:rPr>
        <w:tab/>
      </w:r>
      <w:r w:rsidRPr="006D5FC3">
        <w:rPr>
          <w:bCs/>
          <w:lang w:val="ru-RU"/>
        </w:rPr>
        <w:tab/>
        <w:t>ГПК</w:t>
      </w:r>
      <w:r w:rsidRPr="006D5FC3">
        <w:rPr>
          <w:bCs/>
          <w:lang w:val="ru-RU"/>
        </w:rPr>
        <w:tab/>
        <w:t>Гражданский процессуальный кодекс Кыргызской Республики</w:t>
      </w:r>
    </w:p>
    <w:p w:rsidR="006C1418" w:rsidRPr="006D5FC3" w:rsidRDefault="006C1418" w:rsidP="006D5FC3">
      <w:pPr>
        <w:pStyle w:val="EndnoteText"/>
        <w:widowControl w:val="0"/>
        <w:tabs>
          <w:tab w:val="clear" w:pos="1021"/>
          <w:tab w:val="right" w:pos="1020"/>
          <w:tab w:val="left" w:pos="2268"/>
        </w:tabs>
        <w:rPr>
          <w:bCs/>
          <w:lang w:val="ru-RU"/>
        </w:rPr>
      </w:pPr>
      <w:r w:rsidRPr="006D5FC3">
        <w:rPr>
          <w:bCs/>
          <w:lang w:val="ru-RU"/>
        </w:rPr>
        <w:tab/>
      </w:r>
      <w:r w:rsidRPr="006D5FC3">
        <w:rPr>
          <w:bCs/>
          <w:lang w:val="ru-RU"/>
        </w:rPr>
        <w:tab/>
        <w:t>НПА</w:t>
      </w:r>
      <w:r w:rsidRPr="006D5FC3">
        <w:rPr>
          <w:bCs/>
          <w:lang w:val="ru-RU"/>
        </w:rPr>
        <w:tab/>
        <w:t>нормативные правовые акты</w:t>
      </w:r>
    </w:p>
    <w:p w:rsidR="006C1418" w:rsidRPr="006D5FC3" w:rsidRDefault="006C1418" w:rsidP="006D5FC3">
      <w:pPr>
        <w:pStyle w:val="EndnoteText"/>
        <w:widowControl w:val="0"/>
        <w:tabs>
          <w:tab w:val="clear" w:pos="1021"/>
          <w:tab w:val="right" w:pos="1020"/>
          <w:tab w:val="left" w:pos="2268"/>
        </w:tabs>
        <w:rPr>
          <w:bCs/>
          <w:lang w:val="ru-RU"/>
        </w:rPr>
      </w:pPr>
      <w:r w:rsidRPr="006D5FC3">
        <w:rPr>
          <w:bCs/>
          <w:lang w:val="ru-RU"/>
        </w:rPr>
        <w:tab/>
      </w:r>
      <w:r w:rsidRPr="006D5FC3">
        <w:rPr>
          <w:bCs/>
          <w:lang w:val="ru-RU"/>
        </w:rPr>
        <w:tab/>
        <w:t>ЛОВЗ</w:t>
      </w:r>
      <w:r w:rsidRPr="006D5FC3">
        <w:rPr>
          <w:bCs/>
          <w:lang w:val="ru-RU"/>
        </w:rPr>
        <w:tab/>
        <w:t>лица с ограниченными возможностями здоровья</w:t>
      </w:r>
    </w:p>
    <w:p w:rsidR="006C1418" w:rsidRPr="006D5FC3" w:rsidRDefault="006C1418" w:rsidP="00393155">
      <w:pPr>
        <w:pStyle w:val="EndnoteText"/>
        <w:widowControl w:val="0"/>
        <w:tabs>
          <w:tab w:val="clear" w:pos="1021"/>
          <w:tab w:val="right" w:pos="851"/>
        </w:tabs>
        <w:ind w:left="2268"/>
        <w:rPr>
          <w:bCs/>
          <w:lang w:val="ru-RU"/>
        </w:rPr>
      </w:pPr>
      <w:r w:rsidRPr="006D5FC3">
        <w:rPr>
          <w:bCs/>
          <w:lang w:val="ru-RU"/>
        </w:rPr>
        <w:t>НЦПП</w:t>
      </w:r>
      <w:r w:rsidRPr="006D5FC3">
        <w:rPr>
          <w:bCs/>
          <w:lang w:val="ru-RU"/>
        </w:rPr>
        <w:tab/>
      </w:r>
      <w:r w:rsidRPr="006D5FC3">
        <w:rPr>
          <w:bCs/>
          <w:lang w:val="ru-RU"/>
        </w:rPr>
        <w:tab/>
        <w:t>Национальный центр Кыргызской Республики по предупреждению пыток и других жестоких бесчеловечных или унижающих достоинство видов обращения и наказания</w:t>
      </w:r>
    </w:p>
    <w:p w:rsidR="006C1418" w:rsidRPr="006D5FC3" w:rsidRDefault="006C1418" w:rsidP="00393155">
      <w:pPr>
        <w:pStyle w:val="EndnoteText"/>
        <w:widowControl w:val="0"/>
        <w:tabs>
          <w:tab w:val="clear" w:pos="1021"/>
          <w:tab w:val="right" w:pos="851"/>
        </w:tabs>
        <w:ind w:left="2259" w:hanging="1125"/>
        <w:rPr>
          <w:bCs/>
          <w:lang w:val="ru-RU"/>
        </w:rPr>
      </w:pPr>
      <w:r w:rsidRPr="006D5FC3">
        <w:rPr>
          <w:bCs/>
          <w:lang w:val="ru-RU"/>
        </w:rPr>
        <w:t>КСПЧ</w:t>
      </w:r>
      <w:r w:rsidRPr="006D5FC3">
        <w:rPr>
          <w:bCs/>
          <w:lang w:val="ru-RU"/>
        </w:rPr>
        <w:tab/>
        <w:t>Координационный совет по правам человека при Правительстве Кыргызской Республики</w:t>
      </w:r>
    </w:p>
    <w:p w:rsidR="006C1418" w:rsidRPr="006D5FC3" w:rsidRDefault="006C1418" w:rsidP="006D5FC3">
      <w:pPr>
        <w:pStyle w:val="EndnoteText"/>
        <w:widowControl w:val="0"/>
        <w:tabs>
          <w:tab w:val="clear" w:pos="1021"/>
          <w:tab w:val="right" w:pos="1020"/>
          <w:tab w:val="left" w:pos="2268"/>
        </w:tabs>
        <w:rPr>
          <w:bCs/>
          <w:lang w:val="ru-RU"/>
        </w:rPr>
      </w:pPr>
      <w:r w:rsidRPr="006D5FC3">
        <w:rPr>
          <w:bCs/>
          <w:lang w:val="ru-RU"/>
        </w:rPr>
        <w:tab/>
      </w:r>
      <w:r w:rsidRPr="006D5FC3">
        <w:rPr>
          <w:bCs/>
          <w:lang w:val="ru-RU"/>
        </w:rPr>
        <w:tab/>
        <w:t>МЮ</w:t>
      </w:r>
      <w:r w:rsidRPr="006D5FC3">
        <w:rPr>
          <w:bCs/>
          <w:lang w:val="ru-RU"/>
        </w:rPr>
        <w:tab/>
        <w:t>Министерство юстиции Кыргызской Республики</w:t>
      </w:r>
    </w:p>
    <w:p w:rsidR="006C1418" w:rsidRPr="006D5FC3" w:rsidRDefault="006C1418" w:rsidP="006D5FC3">
      <w:pPr>
        <w:pStyle w:val="EndnoteText"/>
        <w:widowControl w:val="0"/>
        <w:tabs>
          <w:tab w:val="clear" w:pos="1021"/>
          <w:tab w:val="right" w:pos="1020"/>
          <w:tab w:val="left" w:pos="2268"/>
        </w:tabs>
        <w:rPr>
          <w:bCs/>
          <w:lang w:val="ru-RU"/>
        </w:rPr>
      </w:pPr>
      <w:r w:rsidRPr="006D5FC3">
        <w:rPr>
          <w:bCs/>
          <w:lang w:val="ru-RU"/>
        </w:rPr>
        <w:tab/>
      </w:r>
      <w:r w:rsidRPr="006D5FC3">
        <w:rPr>
          <w:bCs/>
          <w:lang w:val="ru-RU"/>
        </w:rPr>
        <w:tab/>
        <w:t>МВД</w:t>
      </w:r>
      <w:r w:rsidRPr="006D5FC3">
        <w:rPr>
          <w:bCs/>
          <w:lang w:val="ru-RU"/>
        </w:rPr>
        <w:tab/>
        <w:t>Министерство внутренних дел Кыргызской Республики</w:t>
      </w:r>
    </w:p>
    <w:p w:rsidR="006C1418" w:rsidRPr="006D5FC3" w:rsidRDefault="006C1418" w:rsidP="006D5FC3">
      <w:pPr>
        <w:pStyle w:val="EndnoteText"/>
        <w:widowControl w:val="0"/>
        <w:tabs>
          <w:tab w:val="clear" w:pos="1021"/>
          <w:tab w:val="right" w:pos="1020"/>
          <w:tab w:val="left" w:pos="2268"/>
        </w:tabs>
        <w:rPr>
          <w:bCs/>
          <w:lang w:val="ru-RU"/>
        </w:rPr>
      </w:pPr>
      <w:r w:rsidRPr="006D5FC3">
        <w:rPr>
          <w:bCs/>
          <w:lang w:val="ru-RU"/>
        </w:rPr>
        <w:tab/>
      </w:r>
      <w:r w:rsidRPr="006D5FC3">
        <w:rPr>
          <w:bCs/>
          <w:lang w:val="ru-RU"/>
        </w:rPr>
        <w:tab/>
        <w:t>МТСР</w:t>
      </w:r>
      <w:r w:rsidRPr="006D5FC3">
        <w:rPr>
          <w:bCs/>
          <w:lang w:val="ru-RU"/>
        </w:rPr>
        <w:tab/>
      </w:r>
      <w:r w:rsidRPr="006D5FC3">
        <w:rPr>
          <w:bCs/>
          <w:lang w:val="ru-RU"/>
        </w:rPr>
        <w:tab/>
        <w:t>Министерство труда и социального развития Кыргызской Республики</w:t>
      </w:r>
    </w:p>
    <w:p w:rsidR="006C1418" w:rsidRPr="006D5FC3" w:rsidRDefault="006C1418" w:rsidP="006D5FC3">
      <w:pPr>
        <w:pStyle w:val="EndnoteText"/>
        <w:widowControl w:val="0"/>
        <w:tabs>
          <w:tab w:val="clear" w:pos="1021"/>
          <w:tab w:val="right" w:pos="1020"/>
          <w:tab w:val="left" w:pos="2268"/>
        </w:tabs>
        <w:rPr>
          <w:bCs/>
          <w:lang w:val="ru-RU"/>
        </w:rPr>
      </w:pPr>
      <w:r w:rsidRPr="006D5FC3">
        <w:rPr>
          <w:bCs/>
          <w:lang w:val="ru-RU"/>
        </w:rPr>
        <w:tab/>
      </w:r>
      <w:r w:rsidRPr="006D5FC3">
        <w:rPr>
          <w:bCs/>
          <w:lang w:val="ru-RU"/>
        </w:rPr>
        <w:tab/>
        <w:t>МОН</w:t>
      </w:r>
      <w:r w:rsidRPr="006D5FC3">
        <w:rPr>
          <w:bCs/>
          <w:lang w:val="ru-RU"/>
        </w:rPr>
        <w:tab/>
      </w:r>
      <w:r w:rsidRPr="006D5FC3">
        <w:rPr>
          <w:bCs/>
          <w:lang w:val="ru-RU"/>
        </w:rPr>
        <w:tab/>
        <w:t>Министерство образования и науки  Кыргызской Республики</w:t>
      </w:r>
    </w:p>
    <w:p w:rsidR="006C1418" w:rsidRPr="006D5FC3" w:rsidRDefault="006C1418" w:rsidP="006D5FC3">
      <w:pPr>
        <w:pStyle w:val="EndnoteText"/>
        <w:widowControl w:val="0"/>
        <w:tabs>
          <w:tab w:val="clear" w:pos="1021"/>
          <w:tab w:val="right" w:pos="1020"/>
          <w:tab w:val="left" w:pos="2268"/>
        </w:tabs>
        <w:rPr>
          <w:bCs/>
          <w:lang w:val="ru-RU"/>
        </w:rPr>
      </w:pPr>
      <w:r w:rsidRPr="006D5FC3">
        <w:rPr>
          <w:bCs/>
          <w:lang w:val="ru-RU"/>
        </w:rPr>
        <w:tab/>
      </w:r>
      <w:r w:rsidRPr="006D5FC3">
        <w:rPr>
          <w:bCs/>
          <w:lang w:val="ru-RU"/>
        </w:rPr>
        <w:tab/>
        <w:t>МИД</w:t>
      </w:r>
      <w:r w:rsidRPr="006D5FC3">
        <w:rPr>
          <w:bCs/>
          <w:lang w:val="ru-RU"/>
        </w:rPr>
        <w:tab/>
      </w:r>
      <w:r w:rsidRPr="006D5FC3">
        <w:rPr>
          <w:bCs/>
          <w:lang w:val="ru-RU"/>
        </w:rPr>
        <w:tab/>
        <w:t>Министерство иностранных дел Кыргызской Республики</w:t>
      </w:r>
    </w:p>
    <w:p w:rsidR="006C1418" w:rsidRPr="006D5FC3" w:rsidRDefault="006C1418" w:rsidP="006D5FC3">
      <w:pPr>
        <w:pStyle w:val="EndnoteText"/>
        <w:widowControl w:val="0"/>
        <w:tabs>
          <w:tab w:val="clear" w:pos="1021"/>
          <w:tab w:val="right" w:pos="1020"/>
          <w:tab w:val="left" w:pos="2268"/>
        </w:tabs>
        <w:rPr>
          <w:bCs/>
          <w:lang w:val="ru-RU"/>
        </w:rPr>
      </w:pPr>
      <w:r w:rsidRPr="006D5FC3">
        <w:rPr>
          <w:bCs/>
          <w:lang w:val="ru-RU"/>
        </w:rPr>
        <w:tab/>
      </w:r>
      <w:r w:rsidRPr="006D5FC3">
        <w:rPr>
          <w:bCs/>
          <w:lang w:val="ru-RU"/>
        </w:rPr>
        <w:tab/>
        <w:t>М3</w:t>
      </w:r>
      <w:r w:rsidRPr="006D5FC3">
        <w:rPr>
          <w:bCs/>
          <w:lang w:val="ru-RU"/>
        </w:rPr>
        <w:tab/>
      </w:r>
      <w:r w:rsidRPr="006D5FC3">
        <w:rPr>
          <w:bCs/>
          <w:lang w:val="ru-RU"/>
        </w:rPr>
        <w:tab/>
        <w:t>Министерство здравоохранения Кыргызской Республики</w:t>
      </w:r>
    </w:p>
    <w:p w:rsidR="006C1418" w:rsidRPr="006D5FC3" w:rsidRDefault="006C1418" w:rsidP="006D5FC3">
      <w:pPr>
        <w:pStyle w:val="EndnoteText"/>
        <w:widowControl w:val="0"/>
        <w:tabs>
          <w:tab w:val="clear" w:pos="1021"/>
          <w:tab w:val="right" w:pos="1020"/>
          <w:tab w:val="left" w:pos="2268"/>
        </w:tabs>
        <w:rPr>
          <w:bCs/>
          <w:lang w:val="ru-RU"/>
        </w:rPr>
      </w:pPr>
      <w:r w:rsidRPr="006D5FC3">
        <w:rPr>
          <w:bCs/>
          <w:lang w:val="ru-RU"/>
        </w:rPr>
        <w:tab/>
      </w:r>
      <w:r w:rsidRPr="006D5FC3">
        <w:rPr>
          <w:bCs/>
          <w:lang w:val="ru-RU"/>
        </w:rPr>
        <w:tab/>
        <w:t>ГКНБ</w:t>
      </w:r>
      <w:r w:rsidRPr="006D5FC3">
        <w:rPr>
          <w:bCs/>
          <w:lang w:val="ru-RU"/>
        </w:rPr>
        <w:tab/>
      </w:r>
      <w:r w:rsidRPr="006D5FC3">
        <w:rPr>
          <w:bCs/>
          <w:lang w:val="ru-RU"/>
        </w:rPr>
        <w:tab/>
        <w:t>Государственный комитет национальной безопасности Кыргызской Республики</w:t>
      </w:r>
    </w:p>
    <w:p w:rsidR="006C1418" w:rsidRPr="006D5FC3" w:rsidRDefault="006C1418" w:rsidP="006D5FC3">
      <w:pPr>
        <w:pStyle w:val="EndnoteText"/>
        <w:widowControl w:val="0"/>
        <w:tabs>
          <w:tab w:val="clear" w:pos="1021"/>
          <w:tab w:val="right" w:pos="1020"/>
          <w:tab w:val="left" w:pos="2268"/>
        </w:tabs>
        <w:rPr>
          <w:bCs/>
          <w:lang w:val="ru-RU"/>
        </w:rPr>
      </w:pPr>
      <w:r w:rsidRPr="006D5FC3">
        <w:rPr>
          <w:bCs/>
          <w:lang w:val="ru-RU"/>
        </w:rPr>
        <w:tab/>
      </w:r>
      <w:r w:rsidRPr="006D5FC3">
        <w:rPr>
          <w:bCs/>
          <w:lang w:val="ru-RU"/>
        </w:rPr>
        <w:tab/>
        <w:t>ГКДО</w:t>
      </w:r>
      <w:r w:rsidRPr="006D5FC3">
        <w:rPr>
          <w:bCs/>
          <w:lang w:val="ru-RU"/>
        </w:rPr>
        <w:tab/>
      </w:r>
      <w:r w:rsidRPr="006D5FC3">
        <w:rPr>
          <w:bCs/>
          <w:lang w:val="ru-RU"/>
        </w:rPr>
        <w:tab/>
        <w:t>Государственный комитет по делам обороны Кыргызской Республики</w:t>
      </w:r>
    </w:p>
    <w:p w:rsidR="006C1418" w:rsidRPr="006D5FC3" w:rsidRDefault="006C1418" w:rsidP="00393155">
      <w:pPr>
        <w:pStyle w:val="EndnoteText"/>
        <w:widowControl w:val="0"/>
        <w:tabs>
          <w:tab w:val="clear" w:pos="1021"/>
          <w:tab w:val="right" w:pos="1020"/>
          <w:tab w:val="left" w:pos="2268"/>
        </w:tabs>
        <w:ind w:left="2265" w:hanging="1131"/>
        <w:rPr>
          <w:bCs/>
          <w:lang w:val="ru-RU"/>
        </w:rPr>
      </w:pPr>
      <w:r w:rsidRPr="006D5FC3">
        <w:rPr>
          <w:bCs/>
          <w:lang w:val="ru-RU"/>
        </w:rPr>
        <w:t>ГСБЭП</w:t>
      </w:r>
      <w:r w:rsidRPr="006D5FC3">
        <w:rPr>
          <w:bCs/>
          <w:lang w:val="ru-RU"/>
        </w:rPr>
        <w:tab/>
        <w:t>Государственная служба по борьбе с экономическими преступлениями при Правительстве Кыргызской Республики</w:t>
      </w:r>
    </w:p>
    <w:p w:rsidR="006C1418" w:rsidRPr="006D5FC3" w:rsidRDefault="006C1418" w:rsidP="006D5FC3">
      <w:pPr>
        <w:pStyle w:val="EndnoteText"/>
        <w:widowControl w:val="0"/>
        <w:tabs>
          <w:tab w:val="clear" w:pos="1021"/>
          <w:tab w:val="right" w:pos="1020"/>
          <w:tab w:val="left" w:pos="2268"/>
        </w:tabs>
        <w:rPr>
          <w:bCs/>
          <w:lang w:val="ru-RU"/>
        </w:rPr>
      </w:pPr>
      <w:r w:rsidRPr="006D5FC3">
        <w:rPr>
          <w:bCs/>
          <w:lang w:val="ru-RU"/>
        </w:rPr>
        <w:tab/>
      </w:r>
      <w:r w:rsidRPr="006D5FC3">
        <w:rPr>
          <w:bCs/>
          <w:lang w:val="ru-RU"/>
        </w:rPr>
        <w:tab/>
        <w:t>ГКДР</w:t>
      </w:r>
      <w:r w:rsidRPr="006D5FC3">
        <w:rPr>
          <w:bCs/>
          <w:lang w:val="ru-RU"/>
        </w:rPr>
        <w:tab/>
      </w:r>
      <w:r w:rsidRPr="006D5FC3">
        <w:rPr>
          <w:bCs/>
          <w:lang w:val="ru-RU"/>
        </w:rPr>
        <w:tab/>
        <w:t>Государственная комиссия по делам религий Кыргызской Республики</w:t>
      </w:r>
    </w:p>
    <w:p w:rsidR="006C1418" w:rsidRPr="006D5FC3" w:rsidRDefault="006C1418" w:rsidP="006D5FC3">
      <w:pPr>
        <w:pStyle w:val="EndnoteText"/>
        <w:widowControl w:val="0"/>
        <w:tabs>
          <w:tab w:val="clear" w:pos="1021"/>
          <w:tab w:val="right" w:pos="1020"/>
          <w:tab w:val="left" w:pos="2268"/>
        </w:tabs>
        <w:rPr>
          <w:bCs/>
          <w:lang w:val="ru-RU"/>
        </w:rPr>
      </w:pPr>
      <w:r w:rsidRPr="006D5FC3">
        <w:rPr>
          <w:bCs/>
          <w:lang w:val="ru-RU"/>
        </w:rPr>
        <w:tab/>
      </w:r>
      <w:r w:rsidRPr="006D5FC3">
        <w:rPr>
          <w:bCs/>
          <w:lang w:val="ru-RU"/>
        </w:rPr>
        <w:tab/>
        <w:t>ВС</w:t>
      </w:r>
      <w:r w:rsidRPr="006D5FC3">
        <w:rPr>
          <w:bCs/>
          <w:lang w:val="ru-RU"/>
        </w:rPr>
        <w:tab/>
        <w:t>Верховный суд Кыргызской Республики</w:t>
      </w:r>
    </w:p>
    <w:p w:rsidR="006C1418" w:rsidRPr="006D5FC3" w:rsidRDefault="006C1418" w:rsidP="006D5FC3">
      <w:pPr>
        <w:pStyle w:val="EndnoteText"/>
        <w:widowControl w:val="0"/>
        <w:tabs>
          <w:tab w:val="clear" w:pos="1021"/>
          <w:tab w:val="right" w:pos="1020"/>
          <w:tab w:val="left" w:pos="2268"/>
        </w:tabs>
        <w:rPr>
          <w:bCs/>
          <w:lang w:val="ru-RU"/>
        </w:rPr>
      </w:pPr>
      <w:r w:rsidRPr="006D5FC3">
        <w:rPr>
          <w:bCs/>
          <w:lang w:val="ru-RU"/>
        </w:rPr>
        <w:tab/>
      </w:r>
      <w:r w:rsidRPr="006D5FC3">
        <w:rPr>
          <w:bCs/>
          <w:lang w:val="ru-RU"/>
        </w:rPr>
        <w:tab/>
        <w:t>ГП</w:t>
      </w:r>
      <w:r w:rsidRPr="006D5FC3">
        <w:rPr>
          <w:bCs/>
          <w:lang w:val="ru-RU"/>
        </w:rPr>
        <w:tab/>
        <w:t>Генеральная прокуратура Кыргызской Республики</w:t>
      </w:r>
    </w:p>
    <w:p w:rsidR="006C1418" w:rsidRPr="006D5FC3" w:rsidRDefault="006C1418" w:rsidP="006D5FC3">
      <w:pPr>
        <w:pStyle w:val="EndnoteText"/>
        <w:widowControl w:val="0"/>
        <w:tabs>
          <w:tab w:val="clear" w:pos="1021"/>
          <w:tab w:val="right" w:pos="1020"/>
          <w:tab w:val="left" w:pos="2268"/>
        </w:tabs>
        <w:rPr>
          <w:bCs/>
          <w:lang w:val="ru-RU"/>
        </w:rPr>
      </w:pPr>
      <w:r w:rsidRPr="006D5FC3">
        <w:rPr>
          <w:bCs/>
          <w:lang w:val="ru-RU"/>
        </w:rPr>
        <w:tab/>
      </w:r>
      <w:r w:rsidRPr="006D5FC3">
        <w:rPr>
          <w:bCs/>
          <w:lang w:val="ru-RU"/>
        </w:rPr>
        <w:tab/>
        <w:t>ГКС</w:t>
      </w:r>
      <w:r w:rsidRPr="006D5FC3">
        <w:rPr>
          <w:bCs/>
          <w:lang w:val="ru-RU"/>
        </w:rPr>
        <w:tab/>
        <w:t>Государственная кадровая служба Кыргызской Республики</w:t>
      </w:r>
    </w:p>
    <w:p w:rsidR="006C1418" w:rsidRPr="006D5FC3" w:rsidRDefault="006C1418" w:rsidP="006D5FC3">
      <w:pPr>
        <w:pStyle w:val="EndnoteText"/>
        <w:widowControl w:val="0"/>
        <w:tabs>
          <w:tab w:val="clear" w:pos="1021"/>
          <w:tab w:val="right" w:pos="1020"/>
          <w:tab w:val="left" w:pos="2268"/>
        </w:tabs>
        <w:rPr>
          <w:bCs/>
          <w:lang w:val="ru-RU"/>
        </w:rPr>
      </w:pPr>
      <w:r w:rsidRPr="006D5FC3">
        <w:rPr>
          <w:bCs/>
          <w:lang w:val="ru-RU"/>
        </w:rPr>
        <w:tab/>
      </w:r>
      <w:r w:rsidRPr="006D5FC3">
        <w:rPr>
          <w:bCs/>
          <w:lang w:val="ru-RU"/>
        </w:rPr>
        <w:tab/>
        <w:t>ЦИК</w:t>
      </w:r>
      <w:r w:rsidRPr="006D5FC3">
        <w:rPr>
          <w:bCs/>
          <w:lang w:val="ru-RU"/>
        </w:rPr>
        <w:tab/>
        <w:t>Центральная комиссия по выборам и проведению референдумов</w:t>
      </w:r>
    </w:p>
    <w:p w:rsidR="006C1418" w:rsidRPr="006D5FC3" w:rsidRDefault="006C1418" w:rsidP="00393155">
      <w:pPr>
        <w:pStyle w:val="EndnoteText"/>
        <w:widowControl w:val="0"/>
        <w:tabs>
          <w:tab w:val="clear" w:pos="1021"/>
          <w:tab w:val="right" w:pos="1020"/>
          <w:tab w:val="left" w:pos="2268"/>
        </w:tabs>
        <w:ind w:left="2265" w:hanging="1131"/>
        <w:rPr>
          <w:bCs/>
          <w:lang w:val="ru-RU"/>
        </w:rPr>
      </w:pPr>
      <w:r w:rsidRPr="006D5FC3">
        <w:rPr>
          <w:bCs/>
          <w:lang w:val="ru-RU"/>
        </w:rPr>
        <w:t>ГСИН</w:t>
      </w:r>
      <w:r w:rsidRPr="006D5FC3">
        <w:rPr>
          <w:bCs/>
          <w:lang w:val="ru-RU"/>
        </w:rPr>
        <w:tab/>
      </w:r>
      <w:r w:rsidRPr="006D5FC3">
        <w:rPr>
          <w:bCs/>
          <w:lang w:val="ru-RU"/>
        </w:rPr>
        <w:tab/>
        <w:t>Государственная служба исполнения наказаний при Правительстве Кыргызской Республики</w:t>
      </w:r>
    </w:p>
    <w:p w:rsidR="006C1418" w:rsidRPr="006D5FC3" w:rsidRDefault="006C1418" w:rsidP="006D5FC3">
      <w:pPr>
        <w:pStyle w:val="EndnoteText"/>
        <w:widowControl w:val="0"/>
        <w:tabs>
          <w:tab w:val="clear" w:pos="1021"/>
          <w:tab w:val="right" w:pos="1020"/>
          <w:tab w:val="left" w:pos="2268"/>
        </w:tabs>
        <w:rPr>
          <w:bCs/>
          <w:lang w:val="ru-RU"/>
        </w:rPr>
      </w:pPr>
      <w:r w:rsidRPr="006D5FC3">
        <w:rPr>
          <w:bCs/>
          <w:lang w:val="ru-RU"/>
        </w:rPr>
        <w:tab/>
      </w:r>
      <w:r w:rsidRPr="006D5FC3">
        <w:rPr>
          <w:bCs/>
          <w:lang w:val="ru-RU"/>
        </w:rPr>
        <w:tab/>
        <w:t>ИВС</w:t>
      </w:r>
      <w:r w:rsidRPr="006D5FC3">
        <w:rPr>
          <w:bCs/>
          <w:lang w:val="ru-RU"/>
        </w:rPr>
        <w:tab/>
        <w:t>изолятор временного содержания</w:t>
      </w:r>
    </w:p>
    <w:p w:rsidR="006C1418" w:rsidRPr="006D5FC3" w:rsidRDefault="006C1418" w:rsidP="00393155">
      <w:pPr>
        <w:pStyle w:val="EndnoteText"/>
        <w:widowControl w:val="0"/>
        <w:tabs>
          <w:tab w:val="clear" w:pos="1021"/>
          <w:tab w:val="right" w:pos="1020"/>
          <w:tab w:val="left" w:pos="2268"/>
        </w:tabs>
        <w:ind w:left="2265" w:hanging="1131"/>
        <w:rPr>
          <w:bCs/>
          <w:lang w:val="ru-RU"/>
        </w:rPr>
      </w:pPr>
      <w:r w:rsidRPr="006D5FC3">
        <w:rPr>
          <w:bCs/>
          <w:lang w:val="ru-RU"/>
        </w:rPr>
        <w:t>ГАМСУМО</w:t>
      </w:r>
      <w:r w:rsidRPr="006D5FC3">
        <w:rPr>
          <w:bCs/>
          <w:lang w:val="ru-RU"/>
        </w:rPr>
        <w:tab/>
        <w:t>Государственное агентство по делам местного самоуправления и межэтнических отношений при Правительстве Кыргызской Республики</w:t>
      </w:r>
    </w:p>
    <w:p w:rsidR="006C1418" w:rsidRPr="006D5FC3" w:rsidRDefault="006C1418" w:rsidP="006D5FC3">
      <w:pPr>
        <w:pStyle w:val="EndnoteText"/>
        <w:widowControl w:val="0"/>
        <w:tabs>
          <w:tab w:val="clear" w:pos="1021"/>
          <w:tab w:val="right" w:pos="1020"/>
          <w:tab w:val="left" w:pos="2268"/>
        </w:tabs>
        <w:rPr>
          <w:bCs/>
          <w:lang w:val="ru-RU"/>
        </w:rPr>
      </w:pPr>
      <w:r w:rsidRPr="006D5FC3">
        <w:rPr>
          <w:bCs/>
          <w:lang w:val="ru-RU"/>
        </w:rPr>
        <w:tab/>
      </w:r>
      <w:r w:rsidRPr="006D5FC3">
        <w:rPr>
          <w:bCs/>
          <w:lang w:val="ru-RU"/>
        </w:rPr>
        <w:tab/>
        <w:t>ОМСУ</w:t>
      </w:r>
      <w:r w:rsidRPr="006D5FC3">
        <w:rPr>
          <w:bCs/>
          <w:lang w:val="ru-RU"/>
        </w:rPr>
        <w:tab/>
        <w:t>органы местного самоуправления</w:t>
      </w:r>
    </w:p>
    <w:p w:rsidR="006C1418" w:rsidRPr="006D5FC3" w:rsidRDefault="006C1418" w:rsidP="00393155">
      <w:pPr>
        <w:pStyle w:val="EndnoteText"/>
        <w:widowControl w:val="0"/>
        <w:tabs>
          <w:tab w:val="clear" w:pos="1021"/>
          <w:tab w:val="right" w:pos="1020"/>
          <w:tab w:val="left" w:pos="2268"/>
        </w:tabs>
        <w:ind w:left="2265" w:hanging="1131"/>
        <w:rPr>
          <w:bCs/>
          <w:lang w:val="ru-RU"/>
        </w:rPr>
      </w:pPr>
      <w:r w:rsidRPr="006D5FC3">
        <w:rPr>
          <w:bCs/>
          <w:lang w:val="ru-RU"/>
        </w:rPr>
        <w:t>СБНОН</w:t>
      </w:r>
      <w:r w:rsidRPr="006D5FC3">
        <w:rPr>
          <w:bCs/>
          <w:lang w:val="ru-RU"/>
        </w:rPr>
        <w:tab/>
        <w:t>Служба по борьбе с незаконным оборотом наркотиков Министерства внутренних дел Кыргызской Республики</w:t>
      </w:r>
    </w:p>
    <w:p w:rsidR="006C1418" w:rsidRPr="006D5FC3" w:rsidRDefault="006C1418" w:rsidP="006D5FC3">
      <w:pPr>
        <w:pStyle w:val="EndnoteText"/>
        <w:widowControl w:val="0"/>
        <w:tabs>
          <w:tab w:val="clear" w:pos="1021"/>
          <w:tab w:val="right" w:pos="1020"/>
          <w:tab w:val="left" w:pos="2268"/>
        </w:tabs>
        <w:rPr>
          <w:bCs/>
          <w:lang w:val="ru-RU"/>
        </w:rPr>
      </w:pPr>
      <w:r w:rsidRPr="006D5FC3">
        <w:rPr>
          <w:bCs/>
          <w:lang w:val="ru-RU"/>
        </w:rPr>
        <w:tab/>
      </w:r>
      <w:r w:rsidRPr="006D5FC3">
        <w:rPr>
          <w:bCs/>
          <w:lang w:val="ru-RU"/>
        </w:rPr>
        <w:tab/>
        <w:t>ОВД</w:t>
      </w:r>
      <w:r w:rsidRPr="006D5FC3">
        <w:rPr>
          <w:bCs/>
          <w:lang w:val="ru-RU"/>
        </w:rPr>
        <w:tab/>
        <w:t>органы внутренних дел</w:t>
      </w:r>
    </w:p>
    <w:p w:rsidR="006C1418" w:rsidRPr="006D5FC3" w:rsidRDefault="006C1418" w:rsidP="006D5FC3">
      <w:pPr>
        <w:pStyle w:val="EndnoteText"/>
        <w:widowControl w:val="0"/>
        <w:tabs>
          <w:tab w:val="clear" w:pos="1021"/>
          <w:tab w:val="right" w:pos="1020"/>
          <w:tab w:val="left" w:pos="2268"/>
        </w:tabs>
        <w:rPr>
          <w:bCs/>
          <w:lang w:val="ru-RU"/>
        </w:rPr>
      </w:pPr>
      <w:r w:rsidRPr="006D5FC3">
        <w:rPr>
          <w:bCs/>
          <w:lang w:val="ru-RU"/>
        </w:rPr>
        <w:tab/>
      </w:r>
      <w:r w:rsidRPr="006D5FC3">
        <w:rPr>
          <w:bCs/>
          <w:lang w:val="ru-RU"/>
        </w:rPr>
        <w:tab/>
        <w:t>ССУ</w:t>
      </w:r>
      <w:r w:rsidRPr="006D5FC3">
        <w:rPr>
          <w:bCs/>
          <w:lang w:val="ru-RU"/>
        </w:rPr>
        <w:tab/>
        <w:t>социально стационарные учреждения</w:t>
      </w:r>
    </w:p>
    <w:p w:rsidR="006C1418" w:rsidRPr="006D5FC3" w:rsidRDefault="006C1418" w:rsidP="006D5FC3">
      <w:pPr>
        <w:pStyle w:val="EndnoteText"/>
        <w:widowControl w:val="0"/>
        <w:tabs>
          <w:tab w:val="clear" w:pos="1021"/>
          <w:tab w:val="right" w:pos="1020"/>
          <w:tab w:val="left" w:pos="2268"/>
        </w:tabs>
        <w:rPr>
          <w:bCs/>
          <w:lang w:val="ru-RU"/>
        </w:rPr>
      </w:pPr>
      <w:r w:rsidRPr="006D5FC3">
        <w:rPr>
          <w:bCs/>
          <w:lang w:val="ru-RU"/>
        </w:rPr>
        <w:tab/>
      </w:r>
      <w:r w:rsidRPr="006D5FC3">
        <w:rPr>
          <w:bCs/>
          <w:lang w:val="ru-RU"/>
        </w:rPr>
        <w:tab/>
        <w:t>ЕРПП</w:t>
      </w:r>
      <w:r w:rsidRPr="006D5FC3">
        <w:rPr>
          <w:bCs/>
          <w:lang w:val="ru-RU"/>
        </w:rPr>
        <w:tab/>
      </w:r>
      <w:r w:rsidRPr="006D5FC3">
        <w:rPr>
          <w:bCs/>
          <w:lang w:val="ru-RU"/>
        </w:rPr>
        <w:tab/>
        <w:t>Единый реестр преступлений и проступков</w:t>
      </w:r>
    </w:p>
    <w:p w:rsidR="006C1418" w:rsidRPr="006D5FC3" w:rsidRDefault="006C1418" w:rsidP="006D5FC3">
      <w:pPr>
        <w:pStyle w:val="EndnoteText"/>
        <w:widowControl w:val="0"/>
        <w:tabs>
          <w:tab w:val="clear" w:pos="1021"/>
          <w:tab w:val="right" w:pos="1020"/>
          <w:tab w:val="left" w:pos="2268"/>
        </w:tabs>
        <w:rPr>
          <w:bCs/>
          <w:lang w:val="ru-RU"/>
        </w:rPr>
      </w:pPr>
      <w:r w:rsidRPr="006D5FC3">
        <w:rPr>
          <w:bCs/>
          <w:lang w:val="ru-RU"/>
        </w:rPr>
        <w:tab/>
      </w:r>
      <w:r w:rsidRPr="006D5FC3">
        <w:rPr>
          <w:bCs/>
          <w:lang w:val="ru-RU"/>
        </w:rPr>
        <w:tab/>
        <w:t>ДУМК</w:t>
      </w:r>
      <w:r w:rsidRPr="006D5FC3">
        <w:rPr>
          <w:bCs/>
          <w:lang w:val="ru-RU"/>
        </w:rPr>
        <w:tab/>
      </w:r>
      <w:r w:rsidRPr="006D5FC3">
        <w:rPr>
          <w:bCs/>
          <w:lang w:val="ru-RU"/>
        </w:rPr>
        <w:tab/>
        <w:t>духовное управление мусульман Кыргызстана</w:t>
      </w:r>
    </w:p>
    <w:p w:rsidR="006C1418" w:rsidRPr="006D5FC3" w:rsidRDefault="006C1418" w:rsidP="006D5FC3">
      <w:pPr>
        <w:pStyle w:val="EndnoteText"/>
        <w:widowControl w:val="0"/>
        <w:tabs>
          <w:tab w:val="clear" w:pos="1021"/>
          <w:tab w:val="right" w:pos="1020"/>
          <w:tab w:val="left" w:pos="2268"/>
        </w:tabs>
        <w:rPr>
          <w:bCs/>
          <w:lang w:val="ru-RU"/>
        </w:rPr>
      </w:pPr>
      <w:r w:rsidRPr="006D5FC3">
        <w:rPr>
          <w:bCs/>
          <w:lang w:val="ru-RU"/>
        </w:rPr>
        <w:tab/>
      </w:r>
      <w:r w:rsidRPr="006D5FC3">
        <w:rPr>
          <w:bCs/>
          <w:lang w:val="ru-RU"/>
        </w:rPr>
        <w:tab/>
        <w:t>ГРС</w:t>
      </w:r>
      <w:r w:rsidRPr="006D5FC3">
        <w:rPr>
          <w:bCs/>
          <w:lang w:val="ru-RU"/>
        </w:rPr>
        <w:tab/>
      </w:r>
      <w:r w:rsidRPr="006D5FC3">
        <w:rPr>
          <w:bCs/>
          <w:lang w:val="ru-RU"/>
        </w:rPr>
        <w:tab/>
        <w:t>Государственная регистрационная служба при Правительстве КР</w:t>
      </w:r>
    </w:p>
    <w:p w:rsidR="006C1418" w:rsidRPr="006D5FC3" w:rsidRDefault="006C1418" w:rsidP="006D5FC3">
      <w:pPr>
        <w:pStyle w:val="EndnoteText"/>
        <w:widowControl w:val="0"/>
        <w:tabs>
          <w:tab w:val="clear" w:pos="1021"/>
          <w:tab w:val="right" w:pos="1020"/>
          <w:tab w:val="left" w:pos="2268"/>
        </w:tabs>
        <w:rPr>
          <w:bCs/>
          <w:lang w:val="ru-RU"/>
        </w:rPr>
      </w:pPr>
      <w:r w:rsidRPr="006D5FC3">
        <w:rPr>
          <w:bCs/>
          <w:lang w:val="ru-RU"/>
        </w:rPr>
        <w:tab/>
      </w:r>
      <w:r w:rsidRPr="006D5FC3">
        <w:rPr>
          <w:bCs/>
          <w:lang w:val="ru-RU"/>
        </w:rPr>
        <w:tab/>
        <w:t>ГКС</w:t>
      </w:r>
      <w:r w:rsidRPr="006D5FC3">
        <w:rPr>
          <w:bCs/>
          <w:lang w:val="ru-RU"/>
        </w:rPr>
        <w:tab/>
      </w:r>
      <w:r w:rsidRPr="006D5FC3">
        <w:rPr>
          <w:bCs/>
          <w:lang w:val="ru-RU"/>
        </w:rPr>
        <w:tab/>
        <w:t>Государственная кадровая служба Кыргызской Республики</w:t>
      </w:r>
    </w:p>
    <w:p w:rsidR="006C1418" w:rsidRPr="00A062D1" w:rsidRDefault="006C1418" w:rsidP="00761BD1">
      <w:pPr>
        <w:pStyle w:val="EndnoteText"/>
        <w:widowControl w:val="0"/>
        <w:tabs>
          <w:tab w:val="clear" w:pos="1021"/>
          <w:tab w:val="right" w:pos="1020"/>
          <w:tab w:val="left" w:pos="2268"/>
        </w:tabs>
        <w:ind w:left="2265" w:hanging="1131"/>
        <w:rPr>
          <w:lang w:val="ru-RU"/>
        </w:rPr>
      </w:pPr>
      <w:r w:rsidRPr="006D5FC3">
        <w:rPr>
          <w:bCs/>
          <w:lang w:val="ru-RU"/>
        </w:rPr>
        <w:t>ЛГБТ</w:t>
      </w:r>
      <w:r w:rsidRPr="006D5FC3">
        <w:rPr>
          <w:bCs/>
          <w:lang w:val="ru-RU"/>
        </w:rPr>
        <w:tab/>
      </w:r>
      <w:r w:rsidRPr="006D5FC3">
        <w:rPr>
          <w:bCs/>
          <w:lang w:val="ru-RU"/>
        </w:rPr>
        <w:tab/>
        <w:t>представители сексуальных и гендерных меньшинств: сообщество лесбиянок, геев, бисексуалов и трансгендеров</w:t>
      </w:r>
      <w:r w:rsidRPr="00A062D1">
        <w:rPr>
          <w:bCs/>
          <w:lang w:val="ru-RU"/>
        </w:rPr>
        <w:t>.</w:t>
      </w:r>
    </w:p>
  </w:endnote>
  <w:endnote w:id="3">
    <w:p w:rsidR="006C1418" w:rsidRPr="00A062D1" w:rsidRDefault="006C1418" w:rsidP="007316A4">
      <w:pPr>
        <w:pStyle w:val="EndnoteText"/>
        <w:widowControl w:val="0"/>
        <w:tabs>
          <w:tab w:val="clear" w:pos="1021"/>
          <w:tab w:val="right" w:pos="1020"/>
        </w:tabs>
        <w:rPr>
          <w:lang w:val="ru-RU"/>
        </w:rPr>
      </w:pPr>
      <w:r w:rsidRPr="00A062D1">
        <w:rPr>
          <w:lang w:val="ru-RU"/>
        </w:rPr>
        <w:tab/>
      </w:r>
      <w:r>
        <w:rPr>
          <w:rStyle w:val="EndnoteReference"/>
        </w:rPr>
        <w:endnoteRef/>
      </w:r>
      <w:r w:rsidRPr="00A062D1">
        <w:rPr>
          <w:lang w:val="ru-RU"/>
        </w:rPr>
        <w:tab/>
      </w:r>
      <w:r w:rsidRPr="007316A4">
        <w:rPr>
          <w:lang w:val="ru-RU"/>
        </w:rPr>
        <w:t>Нумерация рекомендаций дана согласно Докладу Рабочей группы по универсальному периодическому обзору. Кыргызстан. 9 апреля 2015 года. A/HRC/29/4.</w:t>
      </w:r>
    </w:p>
  </w:endnote>
  <w:endnote w:id="4">
    <w:p w:rsidR="006C1418" w:rsidRPr="00C87A68" w:rsidRDefault="006C1418" w:rsidP="003F0119">
      <w:pPr>
        <w:pStyle w:val="EndnoteText"/>
        <w:widowControl w:val="0"/>
        <w:tabs>
          <w:tab w:val="clear" w:pos="1021"/>
          <w:tab w:val="right" w:pos="1020"/>
        </w:tabs>
        <w:rPr>
          <w:lang w:val="ru-RU"/>
        </w:rPr>
      </w:pPr>
      <w:r w:rsidRPr="00C87A68">
        <w:rPr>
          <w:lang w:val="ru-RU"/>
        </w:rPr>
        <w:tab/>
      </w:r>
      <w:r>
        <w:rPr>
          <w:rStyle w:val="EndnoteReference"/>
        </w:rPr>
        <w:endnoteRef/>
      </w:r>
      <w:r w:rsidRPr="00C87A68">
        <w:rPr>
          <w:lang w:val="ru-RU"/>
        </w:rPr>
        <w:tab/>
      </w:r>
      <w:r w:rsidRPr="003F0119">
        <w:rPr>
          <w:lang w:val="ru-RU"/>
        </w:rPr>
        <w:t>Закон КР от 12 июля 2012 года №104</w:t>
      </w:r>
      <w:r w:rsidRPr="00C87A68">
        <w:rPr>
          <w:lang w:val="ru-RU"/>
        </w:rPr>
        <w:t>.</w:t>
      </w:r>
    </w:p>
  </w:endnote>
  <w:endnote w:id="5">
    <w:p w:rsidR="006C1418" w:rsidRPr="00C87A68" w:rsidRDefault="006C1418" w:rsidP="003F0119">
      <w:pPr>
        <w:pStyle w:val="EndnoteText"/>
        <w:widowControl w:val="0"/>
        <w:tabs>
          <w:tab w:val="clear" w:pos="1021"/>
          <w:tab w:val="right" w:pos="1020"/>
        </w:tabs>
        <w:rPr>
          <w:lang w:val="ru-RU"/>
        </w:rPr>
      </w:pPr>
      <w:r w:rsidRPr="00C87A68">
        <w:rPr>
          <w:lang w:val="ru-RU"/>
        </w:rPr>
        <w:tab/>
      </w:r>
      <w:r>
        <w:rPr>
          <w:rStyle w:val="EndnoteReference"/>
        </w:rPr>
        <w:endnoteRef/>
      </w:r>
      <w:r w:rsidRPr="00C87A68">
        <w:rPr>
          <w:lang w:val="ru-RU"/>
        </w:rPr>
        <w:tab/>
      </w:r>
      <w:r w:rsidRPr="003F0119">
        <w:rPr>
          <w:lang w:val="ru-RU"/>
        </w:rPr>
        <w:t>Законом КР от 31.07.2002 №136</w:t>
      </w:r>
      <w:r w:rsidRPr="00C87A68">
        <w:rPr>
          <w:lang w:val="ru-RU"/>
        </w:rPr>
        <w:t>.</w:t>
      </w:r>
    </w:p>
  </w:endnote>
  <w:endnote w:id="6">
    <w:p w:rsidR="006C1418" w:rsidRPr="00A062D1" w:rsidRDefault="006C1418" w:rsidP="00041C0A">
      <w:pPr>
        <w:pStyle w:val="EndnoteText"/>
        <w:widowControl w:val="0"/>
        <w:tabs>
          <w:tab w:val="clear" w:pos="1021"/>
          <w:tab w:val="right" w:pos="1020"/>
        </w:tabs>
        <w:rPr>
          <w:lang w:val="ru-RU"/>
        </w:rPr>
      </w:pPr>
      <w:r w:rsidRPr="00A062D1">
        <w:rPr>
          <w:lang w:val="ru-RU"/>
        </w:rPr>
        <w:tab/>
      </w:r>
      <w:r>
        <w:rPr>
          <w:rStyle w:val="EndnoteReference"/>
        </w:rPr>
        <w:endnoteRef/>
      </w:r>
      <w:r w:rsidRPr="00A062D1">
        <w:rPr>
          <w:lang w:val="ru-RU"/>
        </w:rPr>
        <w:tab/>
      </w:r>
      <w:r w:rsidRPr="00041C0A">
        <w:rPr>
          <w:lang w:val="ru-RU"/>
        </w:rPr>
        <w:t>Постановление Правительства КР от 17 марта 2014 года №155</w:t>
      </w:r>
      <w:r w:rsidRPr="00A062D1">
        <w:rPr>
          <w:lang w:val="ru-RU"/>
        </w:rPr>
        <w:t>.</w:t>
      </w:r>
    </w:p>
  </w:endnote>
  <w:endnote w:id="7">
    <w:p w:rsidR="006C1418" w:rsidRPr="00A062D1" w:rsidRDefault="006C1418" w:rsidP="00B374D3">
      <w:pPr>
        <w:pStyle w:val="EndnoteText"/>
        <w:widowControl w:val="0"/>
        <w:tabs>
          <w:tab w:val="clear" w:pos="1021"/>
          <w:tab w:val="right" w:pos="1020"/>
        </w:tabs>
        <w:rPr>
          <w:lang w:val="ru-RU"/>
        </w:rPr>
      </w:pPr>
      <w:r w:rsidRPr="00A062D1">
        <w:rPr>
          <w:lang w:val="ru-RU"/>
        </w:rPr>
        <w:tab/>
      </w:r>
      <w:r>
        <w:rPr>
          <w:rStyle w:val="EndnoteReference"/>
        </w:rPr>
        <w:endnoteRef/>
      </w:r>
      <w:r w:rsidRPr="00A062D1">
        <w:rPr>
          <w:lang w:val="ru-RU"/>
        </w:rPr>
        <w:tab/>
      </w:r>
      <w:r w:rsidRPr="00B374D3">
        <w:rPr>
          <w:lang w:val="ru-RU"/>
        </w:rPr>
        <w:t>Распоряжение Правительства КР от 15 марта 2019 года №55-р</w:t>
      </w:r>
      <w:r w:rsidRPr="00A062D1">
        <w:rPr>
          <w:lang w:val="ru-RU"/>
        </w:rPr>
        <w:t>.</w:t>
      </w:r>
    </w:p>
  </w:endnote>
  <w:endnote w:id="8">
    <w:p w:rsidR="006C1418" w:rsidRPr="00A062D1" w:rsidRDefault="006C1418" w:rsidP="00B374D3">
      <w:pPr>
        <w:pStyle w:val="EndnoteText"/>
        <w:widowControl w:val="0"/>
        <w:tabs>
          <w:tab w:val="clear" w:pos="1021"/>
          <w:tab w:val="right" w:pos="1020"/>
        </w:tabs>
        <w:rPr>
          <w:lang w:val="ru-RU"/>
        </w:rPr>
      </w:pPr>
      <w:r w:rsidRPr="00A062D1">
        <w:rPr>
          <w:lang w:val="ru-RU"/>
        </w:rPr>
        <w:tab/>
      </w:r>
      <w:r>
        <w:rPr>
          <w:rStyle w:val="EndnoteReference"/>
        </w:rPr>
        <w:endnoteRef/>
      </w:r>
      <w:r w:rsidRPr="00A062D1">
        <w:rPr>
          <w:lang w:val="ru-RU"/>
        </w:rPr>
        <w:tab/>
      </w:r>
      <w:r w:rsidRPr="00B374D3">
        <w:rPr>
          <w:lang w:val="ru-RU"/>
        </w:rPr>
        <w:t>Указ Президента КР от 7 февраля 2014 года №24</w:t>
      </w:r>
      <w:r w:rsidRPr="00A062D1">
        <w:rPr>
          <w:lang w:val="ru-RU"/>
        </w:rPr>
        <w:t>.</w:t>
      </w:r>
    </w:p>
  </w:endnote>
  <w:endnote w:id="9">
    <w:p w:rsidR="006C1418" w:rsidRPr="00A062D1" w:rsidRDefault="006C1418" w:rsidP="00B374D3">
      <w:pPr>
        <w:pStyle w:val="EndnoteText"/>
        <w:widowControl w:val="0"/>
        <w:tabs>
          <w:tab w:val="clear" w:pos="1021"/>
          <w:tab w:val="right" w:pos="1020"/>
        </w:tabs>
        <w:rPr>
          <w:lang w:val="ru-RU"/>
        </w:rPr>
      </w:pPr>
      <w:r w:rsidRPr="00A062D1">
        <w:rPr>
          <w:lang w:val="ru-RU"/>
        </w:rPr>
        <w:tab/>
      </w:r>
      <w:r>
        <w:rPr>
          <w:rStyle w:val="EndnoteReference"/>
        </w:rPr>
        <w:endnoteRef/>
      </w:r>
      <w:r w:rsidRPr="00A062D1">
        <w:rPr>
          <w:lang w:val="ru-RU"/>
        </w:rPr>
        <w:tab/>
      </w:r>
      <w:r w:rsidRPr="00B374D3">
        <w:rPr>
          <w:lang w:val="ru-RU"/>
        </w:rPr>
        <w:t>Указ Президента КР от 14 ноября 2014 года №203</w:t>
      </w:r>
      <w:r w:rsidRPr="00A062D1">
        <w:rPr>
          <w:lang w:val="ru-RU"/>
        </w:rPr>
        <w:t>.</w:t>
      </w:r>
    </w:p>
  </w:endnote>
  <w:endnote w:id="10">
    <w:p w:rsidR="006C1418" w:rsidRPr="00A062D1" w:rsidRDefault="006C1418" w:rsidP="00B374D3">
      <w:pPr>
        <w:pStyle w:val="EndnoteText"/>
        <w:widowControl w:val="0"/>
        <w:tabs>
          <w:tab w:val="clear" w:pos="1021"/>
          <w:tab w:val="right" w:pos="1020"/>
        </w:tabs>
        <w:rPr>
          <w:lang w:val="ru-RU"/>
        </w:rPr>
      </w:pPr>
      <w:r w:rsidRPr="00A062D1">
        <w:rPr>
          <w:lang w:val="ru-RU"/>
        </w:rPr>
        <w:tab/>
      </w:r>
      <w:r>
        <w:rPr>
          <w:rStyle w:val="EndnoteReference"/>
        </w:rPr>
        <w:endnoteRef/>
      </w:r>
      <w:r w:rsidRPr="00A062D1">
        <w:rPr>
          <w:lang w:val="ru-RU"/>
        </w:rPr>
        <w:tab/>
      </w:r>
      <w:r w:rsidRPr="00B374D3">
        <w:rPr>
          <w:lang w:val="ru-RU"/>
        </w:rPr>
        <w:t>Распоряжение Премьер-министра КР от 22 апреля 2019 года №210</w:t>
      </w:r>
      <w:r w:rsidRPr="00A062D1">
        <w:rPr>
          <w:lang w:val="ru-RU"/>
        </w:rPr>
        <w:t>.</w:t>
      </w:r>
    </w:p>
  </w:endnote>
  <w:endnote w:id="11">
    <w:p w:rsidR="006C1418" w:rsidRPr="00C87A68" w:rsidRDefault="006C1418" w:rsidP="003F0119">
      <w:pPr>
        <w:pStyle w:val="EndnoteText"/>
        <w:widowControl w:val="0"/>
        <w:tabs>
          <w:tab w:val="clear" w:pos="1021"/>
          <w:tab w:val="right" w:pos="1020"/>
        </w:tabs>
        <w:rPr>
          <w:lang w:val="ru-RU"/>
        </w:rPr>
      </w:pPr>
      <w:r w:rsidRPr="00C87A68">
        <w:rPr>
          <w:lang w:val="ru-RU"/>
        </w:rPr>
        <w:tab/>
      </w:r>
      <w:r>
        <w:rPr>
          <w:rStyle w:val="EndnoteReference"/>
        </w:rPr>
        <w:endnoteRef/>
      </w:r>
      <w:r w:rsidRPr="00C87A68">
        <w:rPr>
          <w:lang w:val="ru-RU"/>
        </w:rPr>
        <w:tab/>
      </w:r>
      <w:r w:rsidRPr="003F0119">
        <w:rPr>
          <w:lang w:val="ru-RU"/>
        </w:rPr>
        <w:t>Закон КР от 24 января 2017 года №10</w:t>
      </w:r>
      <w:r w:rsidRPr="00C87A68">
        <w:rPr>
          <w:lang w:val="ru-RU"/>
        </w:rPr>
        <w:t>.</w:t>
      </w:r>
    </w:p>
  </w:endnote>
  <w:endnote w:id="12">
    <w:p w:rsidR="006C1418" w:rsidRPr="00A062D1" w:rsidRDefault="006C1418" w:rsidP="00447100">
      <w:pPr>
        <w:pStyle w:val="EndnoteText"/>
        <w:widowControl w:val="0"/>
        <w:tabs>
          <w:tab w:val="clear" w:pos="1021"/>
          <w:tab w:val="right" w:pos="1020"/>
        </w:tabs>
        <w:rPr>
          <w:lang w:val="ru-RU"/>
        </w:rPr>
      </w:pPr>
      <w:r w:rsidRPr="00A062D1">
        <w:rPr>
          <w:lang w:val="ru-RU"/>
        </w:rPr>
        <w:tab/>
      </w:r>
      <w:r>
        <w:rPr>
          <w:rStyle w:val="EndnoteReference"/>
        </w:rPr>
        <w:endnoteRef/>
      </w:r>
      <w:r w:rsidRPr="00A062D1">
        <w:rPr>
          <w:lang w:val="ru-RU"/>
        </w:rPr>
        <w:tab/>
      </w:r>
      <w:r w:rsidRPr="00447100">
        <w:rPr>
          <w:lang w:val="ru-RU"/>
        </w:rPr>
        <w:t>Постановление Правительства КР от 27 июня 2012 года №443</w:t>
      </w:r>
      <w:r w:rsidRPr="00A062D1">
        <w:rPr>
          <w:lang w:val="ru-RU"/>
        </w:rPr>
        <w:t>.</w:t>
      </w:r>
    </w:p>
  </w:endnote>
  <w:endnote w:id="13">
    <w:p w:rsidR="006C1418" w:rsidRPr="00A062D1" w:rsidRDefault="006C1418" w:rsidP="00447100">
      <w:pPr>
        <w:pStyle w:val="EndnoteText"/>
        <w:widowControl w:val="0"/>
        <w:tabs>
          <w:tab w:val="clear" w:pos="1021"/>
          <w:tab w:val="right" w:pos="1020"/>
        </w:tabs>
        <w:rPr>
          <w:lang w:val="ru-RU"/>
        </w:rPr>
      </w:pPr>
      <w:r w:rsidRPr="00A062D1">
        <w:rPr>
          <w:lang w:val="ru-RU"/>
        </w:rPr>
        <w:tab/>
      </w:r>
      <w:r>
        <w:rPr>
          <w:rStyle w:val="EndnoteReference"/>
        </w:rPr>
        <w:endnoteRef/>
      </w:r>
      <w:r w:rsidRPr="00A062D1">
        <w:rPr>
          <w:lang w:val="ru-RU"/>
        </w:rPr>
        <w:tab/>
      </w:r>
      <w:r w:rsidRPr="00447100">
        <w:rPr>
          <w:lang w:val="ru-RU"/>
        </w:rPr>
        <w:t>Постановление Правительства КР от 20 ноября 2015 года №786</w:t>
      </w:r>
      <w:r w:rsidRPr="00A062D1">
        <w:rPr>
          <w:lang w:val="ru-RU"/>
        </w:rPr>
        <w:t>.</w:t>
      </w:r>
    </w:p>
  </w:endnote>
  <w:endnote w:id="14">
    <w:p w:rsidR="006C1418" w:rsidRPr="00A062D1" w:rsidRDefault="006C1418" w:rsidP="00447100">
      <w:pPr>
        <w:pStyle w:val="EndnoteText"/>
        <w:widowControl w:val="0"/>
        <w:tabs>
          <w:tab w:val="clear" w:pos="1021"/>
          <w:tab w:val="right" w:pos="1020"/>
        </w:tabs>
        <w:rPr>
          <w:lang w:val="ru-RU"/>
        </w:rPr>
      </w:pPr>
      <w:r w:rsidRPr="00A062D1">
        <w:rPr>
          <w:lang w:val="ru-RU"/>
        </w:rPr>
        <w:tab/>
      </w:r>
      <w:r>
        <w:rPr>
          <w:rStyle w:val="EndnoteReference"/>
        </w:rPr>
        <w:endnoteRef/>
      </w:r>
      <w:r w:rsidRPr="00A062D1">
        <w:rPr>
          <w:lang w:val="ru-RU"/>
        </w:rPr>
        <w:tab/>
      </w:r>
      <w:r w:rsidRPr="00447100">
        <w:rPr>
          <w:lang w:val="ru-RU"/>
        </w:rPr>
        <w:t>Постановление Правительства КР от 19 ноября 2018 года №537.</w:t>
      </w:r>
    </w:p>
  </w:endnote>
  <w:endnote w:id="15">
    <w:p w:rsidR="006C1418" w:rsidRPr="00A062D1" w:rsidRDefault="006C1418" w:rsidP="00447100">
      <w:pPr>
        <w:pStyle w:val="EndnoteText"/>
        <w:widowControl w:val="0"/>
        <w:tabs>
          <w:tab w:val="clear" w:pos="1021"/>
          <w:tab w:val="right" w:pos="1020"/>
        </w:tabs>
        <w:rPr>
          <w:lang w:val="ru-RU"/>
        </w:rPr>
      </w:pPr>
      <w:r w:rsidRPr="00A062D1">
        <w:rPr>
          <w:lang w:val="ru-RU"/>
        </w:rPr>
        <w:tab/>
      </w:r>
      <w:r>
        <w:rPr>
          <w:rStyle w:val="EndnoteReference"/>
        </w:rPr>
        <w:endnoteRef/>
      </w:r>
      <w:r w:rsidRPr="00A062D1">
        <w:rPr>
          <w:lang w:val="ru-RU"/>
        </w:rPr>
        <w:tab/>
      </w:r>
      <w:r w:rsidRPr="00447100">
        <w:rPr>
          <w:lang w:val="ru-RU"/>
        </w:rPr>
        <w:t>Распоряжение Правительства КР от 19 апреля 2017 года 123-р</w:t>
      </w:r>
      <w:r w:rsidRPr="00A062D1">
        <w:rPr>
          <w:lang w:val="ru-RU"/>
        </w:rPr>
        <w:t>.</w:t>
      </w:r>
    </w:p>
  </w:endnote>
  <w:endnote w:id="16">
    <w:p w:rsidR="006C1418" w:rsidRPr="00A062D1" w:rsidRDefault="006C1418" w:rsidP="00447100">
      <w:pPr>
        <w:pStyle w:val="EndnoteText"/>
        <w:widowControl w:val="0"/>
        <w:tabs>
          <w:tab w:val="clear" w:pos="1021"/>
          <w:tab w:val="right" w:pos="1020"/>
        </w:tabs>
        <w:rPr>
          <w:lang w:val="ru-RU"/>
        </w:rPr>
      </w:pPr>
      <w:r w:rsidRPr="00A062D1">
        <w:rPr>
          <w:lang w:val="ru-RU"/>
        </w:rPr>
        <w:tab/>
      </w:r>
      <w:r>
        <w:rPr>
          <w:rStyle w:val="EndnoteReference"/>
        </w:rPr>
        <w:endnoteRef/>
      </w:r>
      <w:r w:rsidRPr="00A062D1">
        <w:rPr>
          <w:lang w:val="ru-RU"/>
        </w:rPr>
        <w:tab/>
      </w:r>
      <w:r w:rsidRPr="00447100">
        <w:rPr>
          <w:lang w:val="ru-RU"/>
        </w:rPr>
        <w:t>Закон КР от 27 апреля 2017 года №63</w:t>
      </w:r>
      <w:r w:rsidRPr="00A062D1">
        <w:rPr>
          <w:lang w:val="ru-RU"/>
        </w:rPr>
        <w:t>.</w:t>
      </w:r>
    </w:p>
  </w:endnote>
  <w:endnote w:id="17">
    <w:p w:rsidR="006C1418" w:rsidRPr="00A062D1" w:rsidRDefault="006C1418" w:rsidP="00974721">
      <w:pPr>
        <w:pStyle w:val="EndnoteText"/>
        <w:widowControl w:val="0"/>
        <w:tabs>
          <w:tab w:val="clear" w:pos="1021"/>
          <w:tab w:val="right" w:pos="1020"/>
        </w:tabs>
        <w:rPr>
          <w:lang w:val="ru-RU"/>
        </w:rPr>
      </w:pPr>
      <w:r w:rsidRPr="00A062D1">
        <w:rPr>
          <w:lang w:val="ru-RU"/>
        </w:rPr>
        <w:tab/>
      </w:r>
      <w:r>
        <w:rPr>
          <w:rStyle w:val="EndnoteReference"/>
        </w:rPr>
        <w:endnoteRef/>
      </w:r>
      <w:r w:rsidRPr="00A062D1">
        <w:rPr>
          <w:lang w:val="ru-RU"/>
        </w:rPr>
        <w:tab/>
      </w:r>
      <w:r w:rsidRPr="00974721">
        <w:rPr>
          <w:lang w:val="ru-RU"/>
        </w:rPr>
        <w:t>Постановление Правительства КР от 21 июня 2017 года №394.</w:t>
      </w:r>
    </w:p>
  </w:endnote>
  <w:endnote w:id="18">
    <w:p w:rsidR="006C1418" w:rsidRPr="00A062D1" w:rsidRDefault="006C1418" w:rsidP="009753DF">
      <w:pPr>
        <w:pStyle w:val="EndnoteText"/>
        <w:widowControl w:val="0"/>
        <w:tabs>
          <w:tab w:val="clear" w:pos="1021"/>
          <w:tab w:val="right" w:pos="1020"/>
        </w:tabs>
        <w:rPr>
          <w:lang w:val="ru-RU"/>
        </w:rPr>
      </w:pPr>
      <w:r w:rsidRPr="00A062D1">
        <w:rPr>
          <w:lang w:val="ru-RU"/>
        </w:rPr>
        <w:tab/>
      </w:r>
      <w:r>
        <w:rPr>
          <w:rStyle w:val="EndnoteReference"/>
        </w:rPr>
        <w:endnoteRef/>
      </w:r>
      <w:r w:rsidRPr="00A062D1">
        <w:rPr>
          <w:lang w:val="ru-RU"/>
        </w:rPr>
        <w:tab/>
      </w:r>
      <w:r w:rsidRPr="009753DF">
        <w:rPr>
          <w:lang w:val="ru-RU"/>
        </w:rPr>
        <w:t>Указ Президента КР от 2 февраля 2012 года №26</w:t>
      </w:r>
      <w:r w:rsidRPr="00A062D1">
        <w:rPr>
          <w:lang w:val="ru-RU"/>
        </w:rPr>
        <w:t>.</w:t>
      </w:r>
    </w:p>
  </w:endnote>
  <w:endnote w:id="19">
    <w:p w:rsidR="006C1418" w:rsidRPr="00A062D1" w:rsidRDefault="006C1418" w:rsidP="00607737">
      <w:pPr>
        <w:pStyle w:val="EndnoteText"/>
        <w:widowControl w:val="0"/>
        <w:tabs>
          <w:tab w:val="clear" w:pos="1021"/>
          <w:tab w:val="right" w:pos="1020"/>
        </w:tabs>
        <w:rPr>
          <w:lang w:val="ru-RU"/>
        </w:rPr>
      </w:pPr>
      <w:r w:rsidRPr="00A062D1">
        <w:rPr>
          <w:lang w:val="ru-RU"/>
        </w:rPr>
        <w:tab/>
      </w:r>
      <w:r>
        <w:rPr>
          <w:rStyle w:val="EndnoteReference"/>
        </w:rPr>
        <w:endnoteRef/>
      </w:r>
      <w:r w:rsidRPr="00A062D1">
        <w:rPr>
          <w:lang w:val="ru-RU"/>
        </w:rPr>
        <w:tab/>
      </w:r>
      <w:r w:rsidRPr="00607737">
        <w:rPr>
          <w:lang w:val="ru-RU"/>
        </w:rPr>
        <w:t>Постановление Жогорку Кенеша КР от 20 апреля 2018 года №2377-VI</w:t>
      </w:r>
      <w:r w:rsidRPr="00A062D1">
        <w:rPr>
          <w:lang w:val="ru-RU"/>
        </w:rPr>
        <w:t>.</w:t>
      </w:r>
    </w:p>
  </w:endnote>
  <w:endnote w:id="20">
    <w:p w:rsidR="006C1418" w:rsidRPr="00A062D1" w:rsidRDefault="006C1418" w:rsidP="0066141D">
      <w:pPr>
        <w:pStyle w:val="EndnoteText"/>
        <w:widowControl w:val="0"/>
        <w:tabs>
          <w:tab w:val="clear" w:pos="1021"/>
          <w:tab w:val="right" w:pos="1020"/>
        </w:tabs>
        <w:rPr>
          <w:lang w:val="ru-RU"/>
        </w:rPr>
      </w:pPr>
      <w:r w:rsidRPr="00A062D1">
        <w:rPr>
          <w:lang w:val="ru-RU"/>
        </w:rPr>
        <w:tab/>
      </w:r>
      <w:r>
        <w:rPr>
          <w:rStyle w:val="EndnoteReference"/>
        </w:rPr>
        <w:endnoteRef/>
      </w:r>
      <w:r w:rsidRPr="00A062D1">
        <w:rPr>
          <w:lang w:val="ru-RU"/>
        </w:rPr>
        <w:tab/>
      </w:r>
      <w:r w:rsidRPr="0066141D">
        <w:rPr>
          <w:lang w:val="ru-RU"/>
        </w:rPr>
        <w:t>Закон КР от 13 марта 2019 года №34</w:t>
      </w:r>
      <w:r w:rsidRPr="00A062D1">
        <w:rPr>
          <w:lang w:val="ru-RU"/>
        </w:rPr>
        <w:t>.</w:t>
      </w:r>
    </w:p>
  </w:endnote>
  <w:endnote w:id="21">
    <w:p w:rsidR="006C1418" w:rsidRPr="00A062D1" w:rsidRDefault="006C1418" w:rsidP="009C7A48">
      <w:pPr>
        <w:pStyle w:val="EndnoteText"/>
        <w:widowControl w:val="0"/>
        <w:tabs>
          <w:tab w:val="clear" w:pos="1021"/>
          <w:tab w:val="right" w:pos="1020"/>
        </w:tabs>
        <w:rPr>
          <w:lang w:val="ru-RU"/>
        </w:rPr>
      </w:pPr>
      <w:r w:rsidRPr="00A062D1">
        <w:rPr>
          <w:lang w:val="ru-RU"/>
        </w:rPr>
        <w:tab/>
      </w:r>
      <w:r>
        <w:rPr>
          <w:rStyle w:val="EndnoteReference"/>
        </w:rPr>
        <w:endnoteRef/>
      </w:r>
      <w:r w:rsidRPr="00A062D1">
        <w:rPr>
          <w:lang w:val="ru-RU"/>
        </w:rPr>
        <w:tab/>
      </w:r>
      <w:r w:rsidRPr="009C7A48">
        <w:rPr>
          <w:lang w:val="ru-RU"/>
        </w:rPr>
        <w:t>Закон КР от 31 октября 2002 года №150</w:t>
      </w:r>
      <w:r w:rsidRPr="00A062D1">
        <w:rPr>
          <w:lang w:val="ru-RU"/>
        </w:rPr>
        <w:t>.</w:t>
      </w:r>
    </w:p>
  </w:endnote>
  <w:endnote w:id="22">
    <w:p w:rsidR="006C1418" w:rsidRDefault="006C1418" w:rsidP="009F2062">
      <w:pPr>
        <w:pStyle w:val="EndnoteText"/>
        <w:widowControl w:val="0"/>
        <w:tabs>
          <w:tab w:val="clear" w:pos="1021"/>
          <w:tab w:val="right" w:pos="1020"/>
        </w:tabs>
        <w:rPr>
          <w:lang w:val="en-US"/>
        </w:rPr>
      </w:pPr>
      <w:r w:rsidRPr="00A062D1">
        <w:rPr>
          <w:lang w:val="ru-RU"/>
        </w:rPr>
        <w:tab/>
      </w:r>
      <w:r>
        <w:rPr>
          <w:rStyle w:val="EndnoteReference"/>
        </w:rPr>
        <w:endnoteRef/>
      </w:r>
      <w:r>
        <w:tab/>
      </w:r>
      <w:hyperlink r:id="rId1" w:history="1">
        <w:r w:rsidRPr="006B2E85">
          <w:rPr>
            <w:rStyle w:val="Hyperlink"/>
            <w:lang w:val="en-US"/>
          </w:rPr>
          <w:t>www</w:t>
        </w:r>
        <w:r w:rsidRPr="006B2E85">
          <w:rPr>
            <w:rStyle w:val="Hyperlink"/>
            <w:lang w:val="ru-RU"/>
          </w:rPr>
          <w:t>.</w:t>
        </w:r>
        <w:r w:rsidRPr="006B2E85">
          <w:rPr>
            <w:rStyle w:val="Hyperlink"/>
            <w:lang w:val="en-US"/>
          </w:rPr>
          <w:t>stat</w:t>
        </w:r>
        <w:r w:rsidRPr="006B2E85">
          <w:rPr>
            <w:rStyle w:val="Hyperlink"/>
            <w:lang w:val="ru-RU"/>
          </w:rPr>
          <w:t>.</w:t>
        </w:r>
        <w:r w:rsidRPr="006B2E85">
          <w:rPr>
            <w:rStyle w:val="Hyperlink"/>
            <w:lang w:val="en-US"/>
          </w:rPr>
          <w:t>kg</w:t>
        </w:r>
      </w:hyperlink>
    </w:p>
    <w:p w:rsidR="006C1418" w:rsidRPr="0066141D" w:rsidRDefault="006C1418" w:rsidP="0066141D">
      <w:pPr>
        <w:pStyle w:val="EndnoteText"/>
        <w:tabs>
          <w:tab w:val="clear" w:pos="1021"/>
          <w:tab w:val="right" w:pos="1020"/>
        </w:tabs>
        <w:spacing w:before="240" w:line="240" w:lineRule="atLeast"/>
        <w:ind w:firstLine="0"/>
        <w:jc w:val="center"/>
        <w:rPr>
          <w:u w:val="single"/>
        </w:rPr>
      </w:pPr>
      <w:r>
        <w:rPr>
          <w:u w:val="single"/>
          <w:lang w:val="en-US"/>
        </w:rPr>
        <w:tab/>
      </w:r>
      <w:r>
        <w:rPr>
          <w:u w:val="single"/>
          <w:lang w:val="en-US"/>
        </w:rPr>
        <w:tab/>
      </w:r>
      <w:r>
        <w:rPr>
          <w:u w:val="single"/>
          <w:lang w:val="en-US"/>
        </w:rPr>
        <w:tab/>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1418" w:rsidRPr="00600CF0" w:rsidRDefault="006C1418" w:rsidP="00600CF0">
    <w:pPr>
      <w:pStyle w:val="Footer"/>
      <w:tabs>
        <w:tab w:val="right" w:pos="9638"/>
      </w:tabs>
      <w:rPr>
        <w:sz w:val="18"/>
      </w:rPr>
    </w:pPr>
    <w:r w:rsidRPr="00600CF0">
      <w:rPr>
        <w:b/>
        <w:sz w:val="18"/>
      </w:rPr>
      <w:fldChar w:fldCharType="begin"/>
    </w:r>
    <w:r w:rsidRPr="00600CF0">
      <w:rPr>
        <w:b/>
        <w:sz w:val="18"/>
      </w:rPr>
      <w:instrText xml:space="preserve"> PAGE  \* MERGEFORMAT </w:instrText>
    </w:r>
    <w:r w:rsidRPr="00600CF0">
      <w:rPr>
        <w:b/>
        <w:sz w:val="18"/>
      </w:rPr>
      <w:fldChar w:fldCharType="separate"/>
    </w:r>
    <w:r w:rsidR="00DB4E72">
      <w:rPr>
        <w:b/>
        <w:noProof/>
        <w:sz w:val="18"/>
      </w:rPr>
      <w:t>2</w:t>
    </w:r>
    <w:r w:rsidRPr="00600CF0">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1418" w:rsidRPr="00600CF0" w:rsidRDefault="006C1418" w:rsidP="00600CF0">
    <w:pPr>
      <w:pStyle w:val="Footer"/>
      <w:tabs>
        <w:tab w:val="right" w:pos="9638"/>
      </w:tabs>
      <w:rPr>
        <w:b/>
        <w:sz w:val="18"/>
      </w:rPr>
    </w:pPr>
    <w:r>
      <w:tab/>
    </w:r>
    <w:r w:rsidRPr="00600CF0">
      <w:rPr>
        <w:b/>
        <w:sz w:val="18"/>
      </w:rPr>
      <w:fldChar w:fldCharType="begin"/>
    </w:r>
    <w:r w:rsidRPr="00600CF0">
      <w:rPr>
        <w:b/>
        <w:sz w:val="18"/>
      </w:rPr>
      <w:instrText xml:space="preserve"> PAGE  \* MERGEFORMAT </w:instrText>
    </w:r>
    <w:r w:rsidRPr="00600CF0">
      <w:rPr>
        <w:b/>
        <w:sz w:val="18"/>
      </w:rPr>
      <w:fldChar w:fldCharType="separate"/>
    </w:r>
    <w:r w:rsidR="00DB4E72">
      <w:rPr>
        <w:b/>
        <w:noProof/>
        <w:sz w:val="18"/>
      </w:rPr>
      <w:t>21</w:t>
    </w:r>
    <w:r w:rsidRPr="00600CF0">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C1418" w:rsidRPr="000B175B" w:rsidRDefault="006C1418" w:rsidP="000B175B">
      <w:pPr>
        <w:tabs>
          <w:tab w:val="right" w:pos="2155"/>
        </w:tabs>
        <w:spacing w:after="80"/>
        <w:ind w:left="680"/>
        <w:rPr>
          <w:u w:val="single"/>
        </w:rPr>
      </w:pPr>
      <w:r>
        <w:rPr>
          <w:u w:val="single"/>
        </w:rPr>
        <w:tab/>
      </w:r>
    </w:p>
  </w:footnote>
  <w:footnote w:type="continuationSeparator" w:id="0">
    <w:p w:rsidR="006C1418" w:rsidRPr="00FC68B7" w:rsidRDefault="006C1418" w:rsidP="00FC68B7">
      <w:pPr>
        <w:tabs>
          <w:tab w:val="left" w:pos="2155"/>
        </w:tabs>
        <w:spacing w:after="80"/>
        <w:ind w:left="680"/>
        <w:rPr>
          <w:u w:val="single"/>
        </w:rPr>
      </w:pPr>
      <w:r>
        <w:rPr>
          <w:u w:val="single"/>
        </w:rPr>
        <w:tab/>
      </w:r>
    </w:p>
  </w:footnote>
  <w:footnote w:type="continuationNotice" w:id="1">
    <w:p w:rsidR="006C1418" w:rsidRDefault="006C1418"/>
  </w:footnote>
  <w:footnote w:id="2">
    <w:p w:rsidR="006C1418" w:rsidRDefault="006C1418" w:rsidP="00600CF0">
      <w:pPr>
        <w:pStyle w:val="FootnoteText"/>
        <w:rPr>
          <w:spacing w:val="5"/>
          <w:w w:val="104"/>
          <w:kern w:val="14"/>
          <w:szCs w:val="18"/>
          <w:lang w:val="ru-RU" w:eastAsia="ru-RU"/>
        </w:rPr>
      </w:pPr>
      <w:r>
        <w:rPr>
          <w:sz w:val="20"/>
        </w:rPr>
        <w:tab/>
      </w:r>
      <w:r w:rsidRPr="0057744A">
        <w:rPr>
          <w:rStyle w:val="FootnoteReference"/>
          <w:sz w:val="20"/>
          <w:vertAlign w:val="baseline"/>
          <w:lang w:val="ru-RU"/>
        </w:rPr>
        <w:t>*</w:t>
      </w:r>
      <w:r w:rsidRPr="00617584">
        <w:rPr>
          <w:lang w:val="ru-RU"/>
        </w:rPr>
        <w:tab/>
      </w:r>
      <w:r>
        <w:rPr>
          <w:spacing w:val="5"/>
          <w:w w:val="104"/>
          <w:kern w:val="14"/>
          <w:szCs w:val="18"/>
          <w:lang w:val="ru-RU" w:eastAsia="ru-RU"/>
        </w:rPr>
        <w:t>Настоящий документ воспроизводится в том виде, в котором он был получен.</w:t>
      </w:r>
      <w:r>
        <w:rPr>
          <w:spacing w:val="5"/>
          <w:w w:val="104"/>
          <w:kern w:val="14"/>
          <w:szCs w:val="18"/>
          <w:lang w:val="ru-RU" w:eastAsia="ru-RU"/>
        </w:rPr>
        <w:br/>
        <w:t>Его содержание не означает выражения какого-либо мнения со стороны Секретариата Организации Объединенных Наций.</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1418" w:rsidRPr="00C72275" w:rsidRDefault="006C1418" w:rsidP="00C72275">
    <w:pPr>
      <w:pStyle w:val="Header"/>
    </w:pPr>
    <w:r>
      <w:t>A/HRC/WG.6/35/KGZ/1</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1418" w:rsidRPr="00C72275" w:rsidRDefault="006C1418" w:rsidP="00C72275">
    <w:pPr>
      <w:pStyle w:val="Header"/>
      <w:jc w:val="right"/>
    </w:pPr>
    <w:r>
      <w:t>A/HRC/WG.6/35/KGZ/1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1"/>
    <w:lvl w:ilvl="0">
      <w:start w:val="5"/>
      <w:numFmt w:val="upperLetter"/>
      <w:lvlText w:val="%1."/>
      <w:lvlJc w:val="left"/>
      <w:pPr>
        <w:tabs>
          <w:tab w:val="num" w:pos="0"/>
        </w:tabs>
        <w:ind w:left="360" w:hanging="360"/>
      </w:pPr>
      <w:rPr>
        <w:rFonts w:ascii="Times New Roman" w:hAnsi="Times New Roman" w:cs="Times New Roman" w:hint="default"/>
        <w:b/>
        <w:color w:val="000000"/>
        <w:sz w:val="28"/>
        <w:szCs w:val="28"/>
      </w:rPr>
    </w:lvl>
  </w:abstractNum>
  <w:abstractNum w:abstractNumId="1" w15:restartNumberingAfterBreak="0">
    <w:nsid w:val="00000002"/>
    <w:multiLevelType w:val="singleLevel"/>
    <w:tmpl w:val="00000002"/>
    <w:name w:val="WW8Num2"/>
    <w:lvl w:ilvl="0">
      <w:start w:val="3"/>
      <w:numFmt w:val="upperRoman"/>
      <w:lvlText w:val="%1."/>
      <w:lvlJc w:val="left"/>
      <w:pPr>
        <w:tabs>
          <w:tab w:val="num" w:pos="0"/>
        </w:tabs>
        <w:ind w:left="5682" w:hanging="720"/>
      </w:pPr>
      <w:rPr>
        <w:rFonts w:ascii="Times New Roman" w:hAnsi="Times New Roman" w:cs="Times New Roman" w:hint="default"/>
        <w:b/>
        <w:bCs/>
        <w:color w:val="000000"/>
        <w:sz w:val="32"/>
        <w:szCs w:val="32"/>
      </w:rPr>
    </w:lvl>
  </w:abstractNum>
  <w:abstractNum w:abstractNumId="2" w15:restartNumberingAfterBreak="0">
    <w:nsid w:val="00000003"/>
    <w:multiLevelType w:val="singleLevel"/>
    <w:tmpl w:val="00000003"/>
    <w:name w:val="WW8Num3"/>
    <w:lvl w:ilvl="0">
      <w:start w:val="3"/>
      <w:numFmt w:val="upperLetter"/>
      <w:lvlText w:val="%1."/>
      <w:lvlJc w:val="left"/>
      <w:pPr>
        <w:tabs>
          <w:tab w:val="num" w:pos="0"/>
        </w:tabs>
        <w:ind w:left="360" w:hanging="360"/>
      </w:pPr>
      <w:rPr>
        <w:rFonts w:hint="default"/>
        <w:b/>
      </w:rPr>
    </w:lvl>
  </w:abstractNum>
  <w:abstractNum w:abstractNumId="3" w15:restartNumberingAfterBreak="0">
    <w:nsid w:val="00000004"/>
    <w:multiLevelType w:val="singleLevel"/>
    <w:tmpl w:val="00000004"/>
    <w:name w:val="WW8Num4"/>
    <w:lvl w:ilvl="0">
      <w:start w:val="9"/>
      <w:numFmt w:val="upperLetter"/>
      <w:lvlText w:val="%1."/>
      <w:lvlJc w:val="left"/>
      <w:pPr>
        <w:tabs>
          <w:tab w:val="num" w:pos="0"/>
        </w:tabs>
        <w:ind w:left="360" w:hanging="360"/>
      </w:pPr>
      <w:rPr>
        <w:rFonts w:hint="default"/>
        <w:b/>
      </w:rPr>
    </w:lvl>
  </w:abstractNum>
  <w:abstractNum w:abstractNumId="4" w15:restartNumberingAfterBreak="0">
    <w:nsid w:val="00000005"/>
    <w:multiLevelType w:val="singleLevel"/>
    <w:tmpl w:val="00000005"/>
    <w:name w:val="WW8Num5"/>
    <w:lvl w:ilvl="0">
      <w:start w:val="3"/>
      <w:numFmt w:val="upperLetter"/>
      <w:lvlText w:val="%1."/>
      <w:lvlJc w:val="left"/>
      <w:pPr>
        <w:tabs>
          <w:tab w:val="num" w:pos="0"/>
        </w:tabs>
        <w:ind w:left="360" w:hanging="360"/>
      </w:pPr>
      <w:rPr>
        <w:rFonts w:ascii="Times New Roman" w:hAnsi="Times New Roman" w:cs="Times New Roman" w:hint="default"/>
        <w:b/>
        <w:bCs/>
        <w:color w:val="000000"/>
        <w:sz w:val="28"/>
        <w:szCs w:val="28"/>
      </w:rPr>
    </w:lvl>
  </w:abstractNum>
  <w:abstractNum w:abstractNumId="5" w15:restartNumberingAfterBreak="0">
    <w:nsid w:val="00000006"/>
    <w:multiLevelType w:val="singleLevel"/>
    <w:tmpl w:val="00000006"/>
    <w:name w:val="WW8Num6"/>
    <w:lvl w:ilvl="0">
      <w:start w:val="1"/>
      <w:numFmt w:val="decimal"/>
      <w:lvlText w:val="%1."/>
      <w:lvlJc w:val="left"/>
      <w:pPr>
        <w:tabs>
          <w:tab w:val="num" w:pos="709"/>
        </w:tabs>
        <w:ind w:left="0" w:firstLine="567"/>
      </w:pPr>
      <w:rPr>
        <w:rFonts w:ascii="Times New Roman" w:eastAsia="Times New Roman" w:hAnsi="Times New Roman" w:cs="Times New Roman" w:hint="default"/>
        <w:bCs/>
        <w:strike w:val="0"/>
        <w:dstrike w:val="0"/>
        <w:color w:val="000000"/>
        <w:sz w:val="28"/>
        <w:szCs w:val="28"/>
      </w:rPr>
    </w:lvl>
  </w:abstractNum>
  <w:abstractNum w:abstractNumId="6" w15:restartNumberingAfterBreak="0">
    <w:nsid w:val="00000007"/>
    <w:multiLevelType w:val="singleLevel"/>
    <w:tmpl w:val="00000007"/>
    <w:name w:val="WW8Num7"/>
    <w:lvl w:ilvl="0">
      <w:start w:val="1"/>
      <w:numFmt w:val="upperLetter"/>
      <w:lvlText w:val="%1."/>
      <w:lvlJc w:val="left"/>
      <w:pPr>
        <w:tabs>
          <w:tab w:val="num" w:pos="0"/>
        </w:tabs>
        <w:ind w:left="294" w:hanging="360"/>
      </w:pPr>
      <w:rPr>
        <w:b/>
      </w:rPr>
    </w:lvl>
  </w:abstractNum>
  <w:abstractNum w:abstractNumId="7" w15:restartNumberingAfterBreak="0">
    <w:nsid w:val="00000008"/>
    <w:multiLevelType w:val="singleLevel"/>
    <w:tmpl w:val="00000008"/>
    <w:name w:val="WW8Num8"/>
    <w:lvl w:ilvl="0">
      <w:start w:val="1"/>
      <w:numFmt w:val="upperRoman"/>
      <w:lvlText w:val="%1."/>
      <w:lvlJc w:val="left"/>
      <w:pPr>
        <w:tabs>
          <w:tab w:val="num" w:pos="0"/>
        </w:tabs>
        <w:ind w:left="720" w:hanging="720"/>
      </w:pPr>
      <w:rPr>
        <w:rFonts w:ascii="Times New Roman" w:hAnsi="Times New Roman" w:cs="Times New Roman" w:hint="default"/>
        <w:b/>
        <w:bCs/>
        <w:color w:val="000000"/>
        <w:sz w:val="32"/>
        <w:szCs w:val="32"/>
      </w:rPr>
    </w:lvl>
  </w:abstractNum>
  <w:abstractNum w:abstractNumId="8" w15:restartNumberingAfterBreak="0">
    <w:nsid w:val="010C49F8"/>
    <w:multiLevelType w:val="hybridMultilevel"/>
    <w:tmpl w:val="FFD08D26"/>
    <w:lvl w:ilvl="0" w:tplc="075A641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5070088"/>
    <w:multiLevelType w:val="hybridMultilevel"/>
    <w:tmpl w:val="9D6E2E2A"/>
    <w:lvl w:ilvl="0" w:tplc="00062674">
      <w:start w:val="5"/>
      <w:numFmt w:val="upperRoman"/>
      <w:lvlText w:val="%1."/>
      <w:lvlJc w:val="left"/>
      <w:pPr>
        <w:ind w:left="2895" w:hanging="720"/>
      </w:pPr>
      <w:rPr>
        <w:rFonts w:hint="default"/>
      </w:rPr>
    </w:lvl>
    <w:lvl w:ilvl="1" w:tplc="04190019" w:tentative="1">
      <w:start w:val="1"/>
      <w:numFmt w:val="lowerLetter"/>
      <w:lvlText w:val="%2."/>
      <w:lvlJc w:val="left"/>
      <w:pPr>
        <w:ind w:left="3255" w:hanging="360"/>
      </w:pPr>
    </w:lvl>
    <w:lvl w:ilvl="2" w:tplc="0419001B" w:tentative="1">
      <w:start w:val="1"/>
      <w:numFmt w:val="lowerRoman"/>
      <w:lvlText w:val="%3."/>
      <w:lvlJc w:val="right"/>
      <w:pPr>
        <w:ind w:left="3975" w:hanging="180"/>
      </w:pPr>
    </w:lvl>
    <w:lvl w:ilvl="3" w:tplc="0419000F" w:tentative="1">
      <w:start w:val="1"/>
      <w:numFmt w:val="decimal"/>
      <w:lvlText w:val="%4."/>
      <w:lvlJc w:val="left"/>
      <w:pPr>
        <w:ind w:left="4695" w:hanging="360"/>
      </w:pPr>
    </w:lvl>
    <w:lvl w:ilvl="4" w:tplc="04190019" w:tentative="1">
      <w:start w:val="1"/>
      <w:numFmt w:val="lowerLetter"/>
      <w:lvlText w:val="%5."/>
      <w:lvlJc w:val="left"/>
      <w:pPr>
        <w:ind w:left="5415" w:hanging="360"/>
      </w:pPr>
    </w:lvl>
    <w:lvl w:ilvl="5" w:tplc="0419001B" w:tentative="1">
      <w:start w:val="1"/>
      <w:numFmt w:val="lowerRoman"/>
      <w:lvlText w:val="%6."/>
      <w:lvlJc w:val="right"/>
      <w:pPr>
        <w:ind w:left="6135" w:hanging="180"/>
      </w:pPr>
    </w:lvl>
    <w:lvl w:ilvl="6" w:tplc="0419000F" w:tentative="1">
      <w:start w:val="1"/>
      <w:numFmt w:val="decimal"/>
      <w:lvlText w:val="%7."/>
      <w:lvlJc w:val="left"/>
      <w:pPr>
        <w:ind w:left="6855" w:hanging="360"/>
      </w:pPr>
    </w:lvl>
    <w:lvl w:ilvl="7" w:tplc="04190019" w:tentative="1">
      <w:start w:val="1"/>
      <w:numFmt w:val="lowerLetter"/>
      <w:lvlText w:val="%8."/>
      <w:lvlJc w:val="left"/>
      <w:pPr>
        <w:ind w:left="7575" w:hanging="360"/>
      </w:pPr>
    </w:lvl>
    <w:lvl w:ilvl="8" w:tplc="0419001B" w:tentative="1">
      <w:start w:val="1"/>
      <w:numFmt w:val="lowerRoman"/>
      <w:lvlText w:val="%9."/>
      <w:lvlJc w:val="right"/>
      <w:pPr>
        <w:ind w:left="8295" w:hanging="180"/>
      </w:pPr>
    </w:lvl>
  </w:abstractNum>
  <w:abstractNum w:abstractNumId="11" w15:restartNumberingAfterBreak="0">
    <w:nsid w:val="093B4A12"/>
    <w:multiLevelType w:val="hybridMultilevel"/>
    <w:tmpl w:val="FD9286C2"/>
    <w:lvl w:ilvl="0" w:tplc="99888196">
      <w:start w:val="1"/>
      <w:numFmt w:val="upperRoman"/>
      <w:lvlText w:val="%1."/>
      <w:lvlJc w:val="left"/>
      <w:pPr>
        <w:ind w:left="2895" w:hanging="720"/>
      </w:pPr>
      <w:rPr>
        <w:rFonts w:hint="default"/>
      </w:rPr>
    </w:lvl>
    <w:lvl w:ilvl="1" w:tplc="04190019" w:tentative="1">
      <w:start w:val="1"/>
      <w:numFmt w:val="lowerLetter"/>
      <w:lvlText w:val="%2."/>
      <w:lvlJc w:val="left"/>
      <w:pPr>
        <w:ind w:left="3255" w:hanging="360"/>
      </w:pPr>
    </w:lvl>
    <w:lvl w:ilvl="2" w:tplc="0419001B" w:tentative="1">
      <w:start w:val="1"/>
      <w:numFmt w:val="lowerRoman"/>
      <w:lvlText w:val="%3."/>
      <w:lvlJc w:val="right"/>
      <w:pPr>
        <w:ind w:left="3975" w:hanging="180"/>
      </w:pPr>
    </w:lvl>
    <w:lvl w:ilvl="3" w:tplc="0419000F" w:tentative="1">
      <w:start w:val="1"/>
      <w:numFmt w:val="decimal"/>
      <w:lvlText w:val="%4."/>
      <w:lvlJc w:val="left"/>
      <w:pPr>
        <w:ind w:left="4695" w:hanging="360"/>
      </w:pPr>
    </w:lvl>
    <w:lvl w:ilvl="4" w:tplc="04190019" w:tentative="1">
      <w:start w:val="1"/>
      <w:numFmt w:val="lowerLetter"/>
      <w:lvlText w:val="%5."/>
      <w:lvlJc w:val="left"/>
      <w:pPr>
        <w:ind w:left="5415" w:hanging="360"/>
      </w:pPr>
    </w:lvl>
    <w:lvl w:ilvl="5" w:tplc="0419001B" w:tentative="1">
      <w:start w:val="1"/>
      <w:numFmt w:val="lowerRoman"/>
      <w:lvlText w:val="%6."/>
      <w:lvlJc w:val="right"/>
      <w:pPr>
        <w:ind w:left="6135" w:hanging="180"/>
      </w:pPr>
    </w:lvl>
    <w:lvl w:ilvl="6" w:tplc="0419000F" w:tentative="1">
      <w:start w:val="1"/>
      <w:numFmt w:val="decimal"/>
      <w:lvlText w:val="%7."/>
      <w:lvlJc w:val="left"/>
      <w:pPr>
        <w:ind w:left="6855" w:hanging="360"/>
      </w:pPr>
    </w:lvl>
    <w:lvl w:ilvl="7" w:tplc="04190019" w:tentative="1">
      <w:start w:val="1"/>
      <w:numFmt w:val="lowerLetter"/>
      <w:lvlText w:val="%8."/>
      <w:lvlJc w:val="left"/>
      <w:pPr>
        <w:ind w:left="7575" w:hanging="360"/>
      </w:pPr>
    </w:lvl>
    <w:lvl w:ilvl="8" w:tplc="0419001B" w:tentative="1">
      <w:start w:val="1"/>
      <w:numFmt w:val="lowerRoman"/>
      <w:lvlText w:val="%9."/>
      <w:lvlJc w:val="right"/>
      <w:pPr>
        <w:ind w:left="8295" w:hanging="180"/>
      </w:pPr>
    </w:lvl>
  </w:abstractNum>
  <w:abstractNum w:abstractNumId="12" w15:restartNumberingAfterBreak="0">
    <w:nsid w:val="09BA5CB8"/>
    <w:multiLevelType w:val="hybridMultilevel"/>
    <w:tmpl w:val="3B581798"/>
    <w:lvl w:ilvl="0" w:tplc="6548DE9A">
      <w:start w:val="1"/>
      <w:numFmt w:val="upperRoman"/>
      <w:lvlText w:val="%1."/>
      <w:lvlJc w:val="left"/>
      <w:pPr>
        <w:ind w:left="795" w:hanging="72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13"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4" w15:restartNumberingAfterBreak="0">
    <w:nsid w:val="1024650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FE26386"/>
    <w:multiLevelType w:val="hybridMultilevel"/>
    <w:tmpl w:val="83027266"/>
    <w:lvl w:ilvl="0" w:tplc="2B52599E">
      <w:start w:val="1"/>
      <w:numFmt w:val="upperLetter"/>
      <w:lvlText w:val="%1."/>
      <w:lvlJc w:val="left"/>
      <w:pPr>
        <w:ind w:left="855" w:hanging="360"/>
      </w:pPr>
      <w:rPr>
        <w:rFonts w:hint="default"/>
        <w:b w:val="0"/>
      </w:rPr>
    </w:lvl>
    <w:lvl w:ilvl="1" w:tplc="04190019" w:tentative="1">
      <w:start w:val="1"/>
      <w:numFmt w:val="lowerLetter"/>
      <w:lvlText w:val="%2."/>
      <w:lvlJc w:val="left"/>
      <w:pPr>
        <w:ind w:left="1575" w:hanging="360"/>
      </w:pPr>
    </w:lvl>
    <w:lvl w:ilvl="2" w:tplc="0419001B" w:tentative="1">
      <w:start w:val="1"/>
      <w:numFmt w:val="lowerRoman"/>
      <w:lvlText w:val="%3."/>
      <w:lvlJc w:val="right"/>
      <w:pPr>
        <w:ind w:left="2295" w:hanging="180"/>
      </w:pPr>
    </w:lvl>
    <w:lvl w:ilvl="3" w:tplc="0419000F" w:tentative="1">
      <w:start w:val="1"/>
      <w:numFmt w:val="decimal"/>
      <w:lvlText w:val="%4."/>
      <w:lvlJc w:val="left"/>
      <w:pPr>
        <w:ind w:left="3015" w:hanging="360"/>
      </w:pPr>
    </w:lvl>
    <w:lvl w:ilvl="4" w:tplc="04190019" w:tentative="1">
      <w:start w:val="1"/>
      <w:numFmt w:val="lowerLetter"/>
      <w:lvlText w:val="%5."/>
      <w:lvlJc w:val="left"/>
      <w:pPr>
        <w:ind w:left="3735" w:hanging="360"/>
      </w:pPr>
    </w:lvl>
    <w:lvl w:ilvl="5" w:tplc="0419001B" w:tentative="1">
      <w:start w:val="1"/>
      <w:numFmt w:val="lowerRoman"/>
      <w:lvlText w:val="%6."/>
      <w:lvlJc w:val="right"/>
      <w:pPr>
        <w:ind w:left="4455" w:hanging="180"/>
      </w:pPr>
    </w:lvl>
    <w:lvl w:ilvl="6" w:tplc="0419000F" w:tentative="1">
      <w:start w:val="1"/>
      <w:numFmt w:val="decimal"/>
      <w:lvlText w:val="%7."/>
      <w:lvlJc w:val="left"/>
      <w:pPr>
        <w:ind w:left="5175" w:hanging="360"/>
      </w:pPr>
    </w:lvl>
    <w:lvl w:ilvl="7" w:tplc="04190019" w:tentative="1">
      <w:start w:val="1"/>
      <w:numFmt w:val="lowerLetter"/>
      <w:lvlText w:val="%8."/>
      <w:lvlJc w:val="left"/>
      <w:pPr>
        <w:ind w:left="5895" w:hanging="360"/>
      </w:pPr>
    </w:lvl>
    <w:lvl w:ilvl="8" w:tplc="0419001B" w:tentative="1">
      <w:start w:val="1"/>
      <w:numFmt w:val="lowerRoman"/>
      <w:lvlText w:val="%9."/>
      <w:lvlJc w:val="right"/>
      <w:pPr>
        <w:ind w:left="6615" w:hanging="180"/>
      </w:pPr>
    </w:lvl>
  </w:abstractNum>
  <w:abstractNum w:abstractNumId="17"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7EC6113"/>
    <w:multiLevelType w:val="hybridMultilevel"/>
    <w:tmpl w:val="0982151C"/>
    <w:lvl w:ilvl="0" w:tplc="7A1CE956">
      <w:start w:val="1"/>
      <w:numFmt w:val="upperRoman"/>
      <w:lvlText w:val="%1."/>
      <w:lvlJc w:val="left"/>
      <w:pPr>
        <w:ind w:left="2705" w:hanging="720"/>
      </w:pPr>
      <w:rPr>
        <w:rFonts w:hint="default"/>
      </w:rPr>
    </w:lvl>
    <w:lvl w:ilvl="1" w:tplc="04190019" w:tentative="1">
      <w:start w:val="1"/>
      <w:numFmt w:val="lowerLetter"/>
      <w:lvlText w:val="%2."/>
      <w:lvlJc w:val="left"/>
      <w:pPr>
        <w:ind w:left="3065" w:hanging="360"/>
      </w:pPr>
    </w:lvl>
    <w:lvl w:ilvl="2" w:tplc="0419001B" w:tentative="1">
      <w:start w:val="1"/>
      <w:numFmt w:val="lowerRoman"/>
      <w:lvlText w:val="%3."/>
      <w:lvlJc w:val="right"/>
      <w:pPr>
        <w:ind w:left="3785" w:hanging="180"/>
      </w:pPr>
    </w:lvl>
    <w:lvl w:ilvl="3" w:tplc="0419000F" w:tentative="1">
      <w:start w:val="1"/>
      <w:numFmt w:val="decimal"/>
      <w:lvlText w:val="%4."/>
      <w:lvlJc w:val="left"/>
      <w:pPr>
        <w:ind w:left="4505" w:hanging="360"/>
      </w:pPr>
    </w:lvl>
    <w:lvl w:ilvl="4" w:tplc="04190019" w:tentative="1">
      <w:start w:val="1"/>
      <w:numFmt w:val="lowerLetter"/>
      <w:lvlText w:val="%5."/>
      <w:lvlJc w:val="left"/>
      <w:pPr>
        <w:ind w:left="5225" w:hanging="360"/>
      </w:pPr>
    </w:lvl>
    <w:lvl w:ilvl="5" w:tplc="0419001B" w:tentative="1">
      <w:start w:val="1"/>
      <w:numFmt w:val="lowerRoman"/>
      <w:lvlText w:val="%6."/>
      <w:lvlJc w:val="right"/>
      <w:pPr>
        <w:ind w:left="5945" w:hanging="180"/>
      </w:pPr>
    </w:lvl>
    <w:lvl w:ilvl="6" w:tplc="0419000F" w:tentative="1">
      <w:start w:val="1"/>
      <w:numFmt w:val="decimal"/>
      <w:lvlText w:val="%7."/>
      <w:lvlJc w:val="left"/>
      <w:pPr>
        <w:ind w:left="6665" w:hanging="360"/>
      </w:pPr>
    </w:lvl>
    <w:lvl w:ilvl="7" w:tplc="04190019" w:tentative="1">
      <w:start w:val="1"/>
      <w:numFmt w:val="lowerLetter"/>
      <w:lvlText w:val="%8."/>
      <w:lvlJc w:val="left"/>
      <w:pPr>
        <w:ind w:left="7385" w:hanging="360"/>
      </w:pPr>
    </w:lvl>
    <w:lvl w:ilvl="8" w:tplc="0419001B" w:tentative="1">
      <w:start w:val="1"/>
      <w:numFmt w:val="lowerRoman"/>
      <w:lvlText w:val="%9."/>
      <w:lvlJc w:val="right"/>
      <w:pPr>
        <w:ind w:left="8105" w:hanging="180"/>
      </w:pPr>
    </w:lvl>
  </w:abstractNum>
  <w:abstractNum w:abstractNumId="19"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C4B4761"/>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num w:numId="1">
    <w:abstractNumId w:val="17"/>
  </w:num>
  <w:num w:numId="2">
    <w:abstractNumId w:val="15"/>
  </w:num>
  <w:num w:numId="3">
    <w:abstractNumId w:val="20"/>
  </w:num>
  <w:num w:numId="4">
    <w:abstractNumId w:val="14"/>
  </w:num>
  <w:num w:numId="5">
    <w:abstractNumId w:val="8"/>
  </w:num>
  <w:num w:numId="6">
    <w:abstractNumId w:val="9"/>
  </w:num>
  <w:num w:numId="7">
    <w:abstractNumId w:val="19"/>
  </w:num>
  <w:num w:numId="8">
    <w:abstractNumId w:val="13"/>
  </w:num>
  <w:num w:numId="9">
    <w:abstractNumId w:val="0"/>
  </w:num>
  <w:num w:numId="10">
    <w:abstractNumId w:val="1"/>
  </w:num>
  <w:num w:numId="11">
    <w:abstractNumId w:val="2"/>
  </w:num>
  <w:num w:numId="12">
    <w:abstractNumId w:val="3"/>
  </w:num>
  <w:num w:numId="13">
    <w:abstractNumId w:val="4"/>
  </w:num>
  <w:num w:numId="14">
    <w:abstractNumId w:val="5"/>
  </w:num>
  <w:num w:numId="15">
    <w:abstractNumId w:val="6"/>
  </w:num>
  <w:num w:numId="16">
    <w:abstractNumId w:val="7"/>
  </w:num>
  <w:num w:numId="17">
    <w:abstractNumId w:val="12"/>
  </w:num>
  <w:num w:numId="18">
    <w:abstractNumId w:val="18"/>
  </w:num>
  <w:num w:numId="19">
    <w:abstractNumId w:val="11"/>
  </w:num>
  <w:num w:numId="20">
    <w:abstractNumId w:val="16"/>
  </w:num>
  <w:num w:numId="21">
    <w:abstractNumId w:val="1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activeWritingStyle w:appName="MSWord" w:lang="en-GB" w:vendorID="64" w:dllVersion="131077" w:nlCheck="1" w:checkStyle="1"/>
  <w:activeWritingStyle w:appName="MSWord" w:lang="en-GB" w:vendorID="64" w:dllVersion="131078" w:nlCheck="1" w:checkStyle="0"/>
  <w:activeWritingStyle w:appName="MSWord" w:lang="en-US" w:vendorID="64" w:dllVersion="131078" w:nlCheck="1" w:checkStyle="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Moves/>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 w:id="1"/>
  </w:footnotePr>
  <w:endnotePr>
    <w:numFmt w:val="decimal"/>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00CF0"/>
    <w:rsid w:val="00007F7F"/>
    <w:rsid w:val="00022DB5"/>
    <w:rsid w:val="00034D4C"/>
    <w:rsid w:val="000403D1"/>
    <w:rsid w:val="00041C0A"/>
    <w:rsid w:val="000449AA"/>
    <w:rsid w:val="00050F6B"/>
    <w:rsid w:val="0005662A"/>
    <w:rsid w:val="00072C8C"/>
    <w:rsid w:val="00073E70"/>
    <w:rsid w:val="00076877"/>
    <w:rsid w:val="0008252A"/>
    <w:rsid w:val="000876EB"/>
    <w:rsid w:val="00091419"/>
    <w:rsid w:val="000931C0"/>
    <w:rsid w:val="000B175B"/>
    <w:rsid w:val="000B2851"/>
    <w:rsid w:val="000B3A0F"/>
    <w:rsid w:val="000B4A3B"/>
    <w:rsid w:val="000C59D8"/>
    <w:rsid w:val="000D1851"/>
    <w:rsid w:val="000E0415"/>
    <w:rsid w:val="00107BD5"/>
    <w:rsid w:val="00146D32"/>
    <w:rsid w:val="001509BA"/>
    <w:rsid w:val="001B4B04"/>
    <w:rsid w:val="001C6663"/>
    <w:rsid w:val="001C7895"/>
    <w:rsid w:val="001D26DF"/>
    <w:rsid w:val="001E2790"/>
    <w:rsid w:val="001E3941"/>
    <w:rsid w:val="001E7441"/>
    <w:rsid w:val="001F3914"/>
    <w:rsid w:val="0020496B"/>
    <w:rsid w:val="00211E0B"/>
    <w:rsid w:val="00211E72"/>
    <w:rsid w:val="00214047"/>
    <w:rsid w:val="0022130F"/>
    <w:rsid w:val="00237785"/>
    <w:rsid w:val="002410DD"/>
    <w:rsid w:val="00241466"/>
    <w:rsid w:val="00245052"/>
    <w:rsid w:val="00253D58"/>
    <w:rsid w:val="00271D3D"/>
    <w:rsid w:val="0027725F"/>
    <w:rsid w:val="002A7BAB"/>
    <w:rsid w:val="002C21F0"/>
    <w:rsid w:val="002D520D"/>
    <w:rsid w:val="003107FA"/>
    <w:rsid w:val="003229D8"/>
    <w:rsid w:val="003314D1"/>
    <w:rsid w:val="00335A2F"/>
    <w:rsid w:val="003363B1"/>
    <w:rsid w:val="003416CD"/>
    <w:rsid w:val="00341937"/>
    <w:rsid w:val="00343DCD"/>
    <w:rsid w:val="00381727"/>
    <w:rsid w:val="00390139"/>
    <w:rsid w:val="0039277A"/>
    <w:rsid w:val="00393155"/>
    <w:rsid w:val="00396601"/>
    <w:rsid w:val="003972E0"/>
    <w:rsid w:val="003975ED"/>
    <w:rsid w:val="003A4800"/>
    <w:rsid w:val="003C2CC4"/>
    <w:rsid w:val="003D4B23"/>
    <w:rsid w:val="003E3876"/>
    <w:rsid w:val="003F0119"/>
    <w:rsid w:val="003F17F7"/>
    <w:rsid w:val="00424C80"/>
    <w:rsid w:val="004325CB"/>
    <w:rsid w:val="0044503A"/>
    <w:rsid w:val="00446DE4"/>
    <w:rsid w:val="00447100"/>
    <w:rsid w:val="00447761"/>
    <w:rsid w:val="00451EC3"/>
    <w:rsid w:val="00467887"/>
    <w:rsid w:val="004721B1"/>
    <w:rsid w:val="004859EC"/>
    <w:rsid w:val="00496A15"/>
    <w:rsid w:val="004B012E"/>
    <w:rsid w:val="004B5718"/>
    <w:rsid w:val="004B75D2"/>
    <w:rsid w:val="004C59A1"/>
    <w:rsid w:val="004D1140"/>
    <w:rsid w:val="004F505D"/>
    <w:rsid w:val="004F55ED"/>
    <w:rsid w:val="0052176C"/>
    <w:rsid w:val="005261E5"/>
    <w:rsid w:val="00536C71"/>
    <w:rsid w:val="005420F2"/>
    <w:rsid w:val="00542574"/>
    <w:rsid w:val="005436AB"/>
    <w:rsid w:val="00546924"/>
    <w:rsid w:val="00546DBF"/>
    <w:rsid w:val="00553D76"/>
    <w:rsid w:val="005552B5"/>
    <w:rsid w:val="0056117B"/>
    <w:rsid w:val="00562621"/>
    <w:rsid w:val="00571365"/>
    <w:rsid w:val="0057744A"/>
    <w:rsid w:val="005A0E16"/>
    <w:rsid w:val="005B3DB3"/>
    <w:rsid w:val="005B6E48"/>
    <w:rsid w:val="005D53BE"/>
    <w:rsid w:val="005E1712"/>
    <w:rsid w:val="00600CF0"/>
    <w:rsid w:val="00607737"/>
    <w:rsid w:val="00611FC4"/>
    <w:rsid w:val="00617584"/>
    <w:rsid w:val="006176FB"/>
    <w:rsid w:val="00640B26"/>
    <w:rsid w:val="00655B60"/>
    <w:rsid w:val="0066141D"/>
    <w:rsid w:val="00670741"/>
    <w:rsid w:val="00696BD6"/>
    <w:rsid w:val="006A6B9D"/>
    <w:rsid w:val="006A7392"/>
    <w:rsid w:val="006B3189"/>
    <w:rsid w:val="006B7D65"/>
    <w:rsid w:val="006C1418"/>
    <w:rsid w:val="006D5FC3"/>
    <w:rsid w:val="006D6DA6"/>
    <w:rsid w:val="006E564B"/>
    <w:rsid w:val="006F0F3A"/>
    <w:rsid w:val="006F13F0"/>
    <w:rsid w:val="006F5035"/>
    <w:rsid w:val="007065EB"/>
    <w:rsid w:val="00714060"/>
    <w:rsid w:val="00720183"/>
    <w:rsid w:val="0072632A"/>
    <w:rsid w:val="007316A4"/>
    <w:rsid w:val="0074200B"/>
    <w:rsid w:val="00761BD1"/>
    <w:rsid w:val="00762655"/>
    <w:rsid w:val="007842E7"/>
    <w:rsid w:val="007A6296"/>
    <w:rsid w:val="007A79E4"/>
    <w:rsid w:val="007B6BA5"/>
    <w:rsid w:val="007C1B62"/>
    <w:rsid w:val="007C3390"/>
    <w:rsid w:val="007C4F4B"/>
    <w:rsid w:val="007D2CDC"/>
    <w:rsid w:val="007D5327"/>
    <w:rsid w:val="007F6611"/>
    <w:rsid w:val="008155C3"/>
    <w:rsid w:val="008175E9"/>
    <w:rsid w:val="0082243E"/>
    <w:rsid w:val="008242D7"/>
    <w:rsid w:val="00856CD2"/>
    <w:rsid w:val="00861BC6"/>
    <w:rsid w:val="00871FD5"/>
    <w:rsid w:val="008808E3"/>
    <w:rsid w:val="008847BB"/>
    <w:rsid w:val="008979B1"/>
    <w:rsid w:val="008A6B25"/>
    <w:rsid w:val="008A6C4F"/>
    <w:rsid w:val="008A7BB5"/>
    <w:rsid w:val="008C1E4D"/>
    <w:rsid w:val="008E0E46"/>
    <w:rsid w:val="0090452C"/>
    <w:rsid w:val="00907C3F"/>
    <w:rsid w:val="0092237C"/>
    <w:rsid w:val="0093707B"/>
    <w:rsid w:val="009400EB"/>
    <w:rsid w:val="009427E3"/>
    <w:rsid w:val="00946575"/>
    <w:rsid w:val="00956D9B"/>
    <w:rsid w:val="00963CBA"/>
    <w:rsid w:val="009654B7"/>
    <w:rsid w:val="00974721"/>
    <w:rsid w:val="009753DF"/>
    <w:rsid w:val="00991261"/>
    <w:rsid w:val="009A0B83"/>
    <w:rsid w:val="009B3800"/>
    <w:rsid w:val="009C7A48"/>
    <w:rsid w:val="009D22AC"/>
    <w:rsid w:val="009D50DB"/>
    <w:rsid w:val="009E1C4E"/>
    <w:rsid w:val="009F2062"/>
    <w:rsid w:val="00A0036A"/>
    <w:rsid w:val="00A05E0B"/>
    <w:rsid w:val="00A062D1"/>
    <w:rsid w:val="00A1427D"/>
    <w:rsid w:val="00A4634F"/>
    <w:rsid w:val="00A51CF3"/>
    <w:rsid w:val="00A72F22"/>
    <w:rsid w:val="00A73D32"/>
    <w:rsid w:val="00A748A6"/>
    <w:rsid w:val="00A879A4"/>
    <w:rsid w:val="00A87E95"/>
    <w:rsid w:val="00A92E29"/>
    <w:rsid w:val="00AC5AE2"/>
    <w:rsid w:val="00AD09E9"/>
    <w:rsid w:val="00AF0576"/>
    <w:rsid w:val="00AF3829"/>
    <w:rsid w:val="00B037F0"/>
    <w:rsid w:val="00B2327D"/>
    <w:rsid w:val="00B2718F"/>
    <w:rsid w:val="00B30179"/>
    <w:rsid w:val="00B3317B"/>
    <w:rsid w:val="00B334DC"/>
    <w:rsid w:val="00B3631A"/>
    <w:rsid w:val="00B374D3"/>
    <w:rsid w:val="00B46040"/>
    <w:rsid w:val="00B53013"/>
    <w:rsid w:val="00B67F5E"/>
    <w:rsid w:val="00B73E65"/>
    <w:rsid w:val="00B81E12"/>
    <w:rsid w:val="00B87110"/>
    <w:rsid w:val="00B97FA8"/>
    <w:rsid w:val="00BB47B1"/>
    <w:rsid w:val="00BC1385"/>
    <w:rsid w:val="00BC74E9"/>
    <w:rsid w:val="00BE35EC"/>
    <w:rsid w:val="00BE618E"/>
    <w:rsid w:val="00BE655C"/>
    <w:rsid w:val="00C217E7"/>
    <w:rsid w:val="00C24693"/>
    <w:rsid w:val="00C35F0B"/>
    <w:rsid w:val="00C463DD"/>
    <w:rsid w:val="00C46E8B"/>
    <w:rsid w:val="00C64458"/>
    <w:rsid w:val="00C72275"/>
    <w:rsid w:val="00C745C3"/>
    <w:rsid w:val="00C87A68"/>
    <w:rsid w:val="00C9541B"/>
    <w:rsid w:val="00CA2A58"/>
    <w:rsid w:val="00CC0B55"/>
    <w:rsid w:val="00CD6995"/>
    <w:rsid w:val="00CE4A8F"/>
    <w:rsid w:val="00CF0214"/>
    <w:rsid w:val="00CF57F9"/>
    <w:rsid w:val="00CF586F"/>
    <w:rsid w:val="00CF7D43"/>
    <w:rsid w:val="00D11129"/>
    <w:rsid w:val="00D2031B"/>
    <w:rsid w:val="00D22332"/>
    <w:rsid w:val="00D25FE2"/>
    <w:rsid w:val="00D43252"/>
    <w:rsid w:val="00D550F9"/>
    <w:rsid w:val="00D572B0"/>
    <w:rsid w:val="00D62E90"/>
    <w:rsid w:val="00D76BE5"/>
    <w:rsid w:val="00D90977"/>
    <w:rsid w:val="00D978C6"/>
    <w:rsid w:val="00DA67AD"/>
    <w:rsid w:val="00DB18CE"/>
    <w:rsid w:val="00DB4E72"/>
    <w:rsid w:val="00DB5566"/>
    <w:rsid w:val="00DE3EC0"/>
    <w:rsid w:val="00DF2669"/>
    <w:rsid w:val="00E11593"/>
    <w:rsid w:val="00E12B6B"/>
    <w:rsid w:val="00E130AB"/>
    <w:rsid w:val="00E438D9"/>
    <w:rsid w:val="00E5644E"/>
    <w:rsid w:val="00E60456"/>
    <w:rsid w:val="00E7260F"/>
    <w:rsid w:val="00E806EE"/>
    <w:rsid w:val="00E96630"/>
    <w:rsid w:val="00EB0FB9"/>
    <w:rsid w:val="00ED0CA9"/>
    <w:rsid w:val="00ED7A2A"/>
    <w:rsid w:val="00EF1D7F"/>
    <w:rsid w:val="00EF5BDB"/>
    <w:rsid w:val="00F07FD9"/>
    <w:rsid w:val="00F23933"/>
    <w:rsid w:val="00F24119"/>
    <w:rsid w:val="00F40E75"/>
    <w:rsid w:val="00F42CD9"/>
    <w:rsid w:val="00F52936"/>
    <w:rsid w:val="00F54083"/>
    <w:rsid w:val="00F677CB"/>
    <w:rsid w:val="00F67B04"/>
    <w:rsid w:val="00F8575F"/>
    <w:rsid w:val="00FA7DF3"/>
    <w:rsid w:val="00FC68B7"/>
    <w:rsid w:val="00FD7C12"/>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5:docId w15:val="{8ED86DA8-ED5D-4145-9EAF-38DE0DB2B5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ja-JP"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iPriority="99"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6924"/>
    <w:pPr>
      <w:suppressAutoHyphens/>
      <w:spacing w:line="240" w:lineRule="atLeast"/>
    </w:pPr>
    <w:rPr>
      <w:lang w:eastAsia="en-US"/>
    </w:rPr>
  </w:style>
  <w:style w:type="paragraph" w:styleId="Heading1">
    <w:name w:val="heading 1"/>
    <w:aliases w:val="Table_G"/>
    <w:basedOn w:val="SingleTxtG"/>
    <w:next w:val="SingleTxtG"/>
    <w:link w:val="Heading1Char"/>
    <w:uiPriority w:val="9"/>
    <w:qFormat/>
    <w:rsid w:val="00CF0214"/>
    <w:pPr>
      <w:spacing w:after="0" w:line="240" w:lineRule="auto"/>
      <w:ind w:right="0"/>
      <w:jc w:val="left"/>
      <w:outlineLvl w:val="0"/>
    </w:pPr>
  </w:style>
  <w:style w:type="paragraph" w:styleId="Heading2">
    <w:name w:val="heading 2"/>
    <w:basedOn w:val="Normal"/>
    <w:next w:val="Normal"/>
    <w:semiHidden/>
    <w:qFormat/>
    <w:rsid w:val="00CF0214"/>
    <w:pPr>
      <w:spacing w:line="240" w:lineRule="auto"/>
      <w:outlineLvl w:val="1"/>
    </w:pPr>
  </w:style>
  <w:style w:type="paragraph" w:styleId="Heading3">
    <w:name w:val="heading 3"/>
    <w:basedOn w:val="Normal"/>
    <w:next w:val="Normal"/>
    <w:semiHidden/>
    <w:qFormat/>
    <w:rsid w:val="00CF0214"/>
    <w:pPr>
      <w:spacing w:line="240" w:lineRule="auto"/>
      <w:outlineLvl w:val="2"/>
    </w:pPr>
  </w:style>
  <w:style w:type="paragraph" w:styleId="Heading4">
    <w:name w:val="heading 4"/>
    <w:basedOn w:val="Normal"/>
    <w:next w:val="Normal"/>
    <w:semiHidden/>
    <w:qFormat/>
    <w:rsid w:val="00CF0214"/>
    <w:pPr>
      <w:spacing w:line="240" w:lineRule="auto"/>
      <w:outlineLvl w:val="3"/>
    </w:pPr>
  </w:style>
  <w:style w:type="paragraph" w:styleId="Heading5">
    <w:name w:val="heading 5"/>
    <w:basedOn w:val="Normal"/>
    <w:next w:val="Normal"/>
    <w:semiHidden/>
    <w:qFormat/>
    <w:rsid w:val="00CF0214"/>
    <w:pPr>
      <w:spacing w:line="240" w:lineRule="auto"/>
      <w:outlineLvl w:val="4"/>
    </w:pPr>
  </w:style>
  <w:style w:type="paragraph" w:styleId="Heading6">
    <w:name w:val="heading 6"/>
    <w:basedOn w:val="Normal"/>
    <w:next w:val="Normal"/>
    <w:semiHidden/>
    <w:qFormat/>
    <w:rsid w:val="00CF0214"/>
    <w:pPr>
      <w:spacing w:line="240" w:lineRule="auto"/>
      <w:outlineLvl w:val="5"/>
    </w:pPr>
  </w:style>
  <w:style w:type="paragraph" w:styleId="Heading7">
    <w:name w:val="heading 7"/>
    <w:basedOn w:val="Normal"/>
    <w:next w:val="Normal"/>
    <w:semiHidden/>
    <w:qFormat/>
    <w:rsid w:val="00CF0214"/>
    <w:pPr>
      <w:spacing w:line="240" w:lineRule="auto"/>
      <w:outlineLvl w:val="6"/>
    </w:pPr>
  </w:style>
  <w:style w:type="paragraph" w:styleId="Heading8">
    <w:name w:val="heading 8"/>
    <w:basedOn w:val="Normal"/>
    <w:next w:val="Normal"/>
    <w:semiHidden/>
    <w:qFormat/>
    <w:rsid w:val="00CF0214"/>
    <w:pPr>
      <w:spacing w:line="240" w:lineRule="auto"/>
      <w:outlineLvl w:val="7"/>
    </w:pPr>
  </w:style>
  <w:style w:type="paragraph" w:styleId="Heading9">
    <w:name w:val="heading 9"/>
    <w:basedOn w:val="Normal"/>
    <w:next w:val="Normal"/>
    <w:semiHidden/>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qFormat/>
    <w:rsid w:val="00CF0214"/>
    <w:pPr>
      <w:spacing w:after="120"/>
      <w:ind w:left="1134" w:right="1134"/>
      <w:jc w:val="both"/>
    </w:pPr>
  </w:style>
  <w:style w:type="paragraph" w:customStyle="1" w:styleId="HMG">
    <w:name w:val="_ H __M_G"/>
    <w:basedOn w:val="Normal"/>
    <w:next w:val="Normal"/>
    <w:qFormat/>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4_GR"/>
    <w:qFormat/>
    <w:rsid w:val="00CF0214"/>
    <w:rPr>
      <w:rFonts w:ascii="Times New Roman" w:hAnsi="Times New Roman"/>
      <w:sz w:val="18"/>
      <w:vertAlign w:val="superscript"/>
    </w:rPr>
  </w:style>
  <w:style w:type="character" w:styleId="EndnoteReference">
    <w:name w:val="endnote reference"/>
    <w:aliases w:val="1_G"/>
    <w:qFormat/>
    <w:rsid w:val="00CF0214"/>
    <w:rPr>
      <w:rFonts w:ascii="Times New Roman" w:hAnsi="Times New Roman"/>
      <w:sz w:val="18"/>
      <w:vertAlign w:val="superscript"/>
    </w:rPr>
  </w:style>
  <w:style w:type="paragraph" w:styleId="Header">
    <w:name w:val="header"/>
    <w:aliases w:val="6_G"/>
    <w:basedOn w:val="Normal"/>
    <w:link w:val="HeaderChar"/>
    <w:uiPriority w:val="99"/>
    <w:qFormat/>
    <w:rsid w:val="00CF0214"/>
    <w:pPr>
      <w:pBdr>
        <w:bottom w:val="single" w:sz="4" w:space="4" w:color="auto"/>
      </w:pBdr>
      <w:spacing w:line="240" w:lineRule="auto"/>
    </w:pPr>
    <w:rPr>
      <w:b/>
      <w:sz w:val="18"/>
    </w:rPr>
  </w:style>
  <w:style w:type="table" w:styleId="TableGrid">
    <w:name w:val="Table Grid"/>
    <w:basedOn w:val="TableNormal"/>
    <w:uiPriority w:val="59"/>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uiPriority w:val="99"/>
    <w:rsid w:val="00CF0214"/>
    <w:rPr>
      <w:color w:val="auto"/>
      <w:u w:val="none"/>
    </w:rPr>
  </w:style>
  <w:style w:type="character" w:styleId="FollowedHyperlink">
    <w:name w:val="FollowedHyperlink"/>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
    <w:basedOn w:val="Normal"/>
    <w:link w:val="FootnoteTextChar"/>
    <w:qFormat/>
    <w:rsid w:val="00CF0214"/>
    <w:pPr>
      <w:tabs>
        <w:tab w:val="right" w:pos="1021"/>
      </w:tabs>
      <w:spacing w:line="220" w:lineRule="exact"/>
      <w:ind w:left="1134" w:right="1134" w:hanging="1134"/>
    </w:pPr>
    <w:rPr>
      <w:sz w:val="18"/>
    </w:rPr>
  </w:style>
  <w:style w:type="paragraph" w:styleId="EndnoteText">
    <w:name w:val="endnote text"/>
    <w:aliases w:val="2_G"/>
    <w:basedOn w:val="FootnoteText"/>
    <w:qFormat/>
    <w:rsid w:val="00CF0214"/>
  </w:style>
  <w:style w:type="character" w:styleId="PageNumber">
    <w:name w:val="page number"/>
    <w:aliases w:val="7_G"/>
    <w:qFormat/>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qFormat/>
    <w:rsid w:val="00CF0214"/>
    <w:pPr>
      <w:numPr>
        <w:numId w:val="6"/>
      </w:numPr>
      <w:spacing w:after="120"/>
      <w:ind w:right="1134"/>
      <w:jc w:val="both"/>
    </w:pPr>
  </w:style>
  <w:style w:type="paragraph" w:styleId="Footer">
    <w:name w:val="footer"/>
    <w:aliases w:val="3_G"/>
    <w:basedOn w:val="Normal"/>
    <w:link w:val="FooterChar"/>
    <w:uiPriority w:val="99"/>
    <w:qFormat/>
    <w:rsid w:val="00CF0214"/>
    <w:pPr>
      <w:spacing w:line="240" w:lineRule="auto"/>
    </w:pPr>
    <w:rPr>
      <w:sz w:val="16"/>
    </w:rPr>
  </w:style>
  <w:style w:type="paragraph" w:customStyle="1" w:styleId="Bullet2G">
    <w:name w:val="_Bullet 2_G"/>
    <w:basedOn w:val="Normal"/>
    <w:qFormat/>
    <w:rsid w:val="00CF0214"/>
    <w:pPr>
      <w:numPr>
        <w:numId w:val="7"/>
      </w:numPr>
      <w:spacing w:after="120"/>
      <w:ind w:right="1134"/>
      <w:jc w:val="both"/>
    </w:pPr>
  </w:style>
  <w:style w:type="paragraph" w:customStyle="1" w:styleId="H1G">
    <w:name w:val="_ H_1_G"/>
    <w:basedOn w:val="Normal"/>
    <w:next w:val="Normal"/>
    <w:qFormat/>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CF0214"/>
    <w:pPr>
      <w:keepNext/>
      <w:keepLines/>
      <w:tabs>
        <w:tab w:val="right" w:pos="851"/>
      </w:tabs>
      <w:spacing w:before="240" w:after="120" w:line="240" w:lineRule="exact"/>
      <w:ind w:left="1134" w:right="1134" w:hanging="1134"/>
    </w:pPr>
  </w:style>
  <w:style w:type="paragraph" w:styleId="BalloonText">
    <w:name w:val="Balloon Text"/>
    <w:basedOn w:val="Normal"/>
    <w:link w:val="BalloonTextChar"/>
    <w:uiPriority w:val="99"/>
    <w:semiHidden/>
    <w:rsid w:val="00946575"/>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946575"/>
    <w:rPr>
      <w:rFonts w:ascii="Tahoma" w:hAnsi="Tahoma" w:cs="Tahoma"/>
      <w:sz w:val="16"/>
      <w:szCs w:val="16"/>
      <w:lang w:val="en-GB" w:eastAsia="en-US"/>
    </w:rPr>
  </w:style>
  <w:style w:type="paragraph" w:customStyle="1" w:styleId="ParNoG">
    <w:name w:val="_ParNo_G"/>
    <w:basedOn w:val="SingleTxtG"/>
    <w:qFormat/>
    <w:rsid w:val="005A0E16"/>
    <w:pPr>
      <w:numPr>
        <w:numId w:val="8"/>
      </w:numPr>
      <w:kinsoku w:val="0"/>
      <w:overflowPunct w:val="0"/>
      <w:autoSpaceDE w:val="0"/>
      <w:autoSpaceDN w:val="0"/>
      <w:adjustRightInd w:val="0"/>
      <w:snapToGrid w:val="0"/>
    </w:pPr>
  </w:style>
  <w:style w:type="character" w:customStyle="1" w:styleId="FootnoteTextChar">
    <w:name w:val="Footnote Text Char"/>
    <w:aliases w:val="5_G Char"/>
    <w:link w:val="FootnoteText"/>
    <w:rsid w:val="00600CF0"/>
    <w:rPr>
      <w:sz w:val="18"/>
      <w:lang w:eastAsia="en-US"/>
    </w:rPr>
  </w:style>
  <w:style w:type="paragraph" w:customStyle="1" w:styleId="HChGR">
    <w:name w:val="_ H _Ch_GR"/>
    <w:basedOn w:val="Normal"/>
    <w:next w:val="Normal"/>
    <w:rsid w:val="00600CF0"/>
    <w:pPr>
      <w:keepNext/>
      <w:keepLines/>
      <w:tabs>
        <w:tab w:val="right" w:pos="851"/>
      </w:tabs>
      <w:spacing w:before="360" w:after="240" w:line="300" w:lineRule="exact"/>
      <w:ind w:left="1134" w:right="1134" w:hanging="1134"/>
    </w:pPr>
    <w:rPr>
      <w:b/>
      <w:spacing w:val="4"/>
      <w:w w:val="103"/>
      <w:kern w:val="14"/>
      <w:sz w:val="28"/>
      <w:lang w:val="ru-RU" w:eastAsia="ru-RU"/>
    </w:rPr>
  </w:style>
  <w:style w:type="paragraph" w:styleId="ListParagraph">
    <w:name w:val="List Paragraph"/>
    <w:basedOn w:val="Normal"/>
    <w:qFormat/>
    <w:rsid w:val="001E3941"/>
    <w:pPr>
      <w:spacing w:after="200" w:line="276" w:lineRule="auto"/>
      <w:ind w:left="708"/>
    </w:pPr>
    <w:rPr>
      <w:rFonts w:ascii="Calibri" w:eastAsia="Calibri" w:hAnsi="Calibri" w:cs="Calibri"/>
      <w:sz w:val="22"/>
      <w:szCs w:val="22"/>
      <w:lang w:val="ru-RU" w:eastAsia="zh-CN"/>
    </w:rPr>
  </w:style>
  <w:style w:type="paragraph" w:customStyle="1" w:styleId="ConsPlusNormal">
    <w:name w:val="ConsPlusNormal"/>
    <w:rsid w:val="001E3941"/>
    <w:pPr>
      <w:widowControl w:val="0"/>
      <w:suppressAutoHyphens/>
      <w:autoSpaceDE w:val="0"/>
    </w:pPr>
    <w:rPr>
      <w:rFonts w:ascii="Arial" w:hAnsi="Arial" w:cs="Arial"/>
      <w:lang w:val="ru-RU" w:eastAsia="zh-CN"/>
    </w:rPr>
  </w:style>
  <w:style w:type="paragraph" w:styleId="NoSpacing">
    <w:name w:val="No Spacing"/>
    <w:uiPriority w:val="1"/>
    <w:qFormat/>
    <w:rsid w:val="00C72275"/>
    <w:pPr>
      <w:suppressAutoHyphens/>
    </w:pPr>
    <w:rPr>
      <w:lang w:eastAsia="en-US"/>
    </w:rPr>
  </w:style>
  <w:style w:type="character" w:customStyle="1" w:styleId="HeaderChar">
    <w:name w:val="Header Char"/>
    <w:aliases w:val="6_G Char"/>
    <w:link w:val="Header"/>
    <w:uiPriority w:val="99"/>
    <w:rsid w:val="00467887"/>
    <w:rPr>
      <w:b/>
      <w:sz w:val="18"/>
      <w:lang w:eastAsia="en-US"/>
    </w:rPr>
  </w:style>
  <w:style w:type="character" w:customStyle="1" w:styleId="FooterChar">
    <w:name w:val="Footer Char"/>
    <w:aliases w:val="3_G Char"/>
    <w:link w:val="Footer"/>
    <w:uiPriority w:val="99"/>
    <w:rsid w:val="00467887"/>
    <w:rPr>
      <w:sz w:val="16"/>
      <w:lang w:eastAsia="en-US"/>
    </w:rPr>
  </w:style>
  <w:style w:type="paragraph" w:styleId="PlainText">
    <w:name w:val="Plain Text"/>
    <w:basedOn w:val="Normal"/>
    <w:link w:val="PlainTextChar"/>
    <w:rsid w:val="00467887"/>
    <w:pPr>
      <w:suppressAutoHyphens w:val="0"/>
      <w:spacing w:line="240" w:lineRule="auto"/>
    </w:pPr>
    <w:rPr>
      <w:rFonts w:ascii="Courier New" w:hAnsi="Courier New" w:cs="Courier New"/>
      <w:lang w:val="ru-RU" w:eastAsia="ru-RU"/>
    </w:rPr>
  </w:style>
  <w:style w:type="character" w:customStyle="1" w:styleId="PlainTextChar">
    <w:name w:val="Plain Text Char"/>
    <w:basedOn w:val="DefaultParagraphFont"/>
    <w:link w:val="PlainText"/>
    <w:rsid w:val="00467887"/>
    <w:rPr>
      <w:rFonts w:ascii="Courier New" w:hAnsi="Courier New" w:cs="Courier New"/>
      <w:lang w:val="ru-RU" w:eastAsia="ru-RU"/>
    </w:rPr>
  </w:style>
  <w:style w:type="character" w:customStyle="1" w:styleId="Heading1Char">
    <w:name w:val="Heading 1 Char"/>
    <w:aliases w:val="Table_G Char"/>
    <w:link w:val="Heading1"/>
    <w:uiPriority w:val="9"/>
    <w:rsid w:val="00467887"/>
    <w:rPr>
      <w:lang w:eastAsia="en-US"/>
    </w:rPr>
  </w:style>
  <w:style w:type="table" w:styleId="PlainTable4">
    <w:name w:val="Plain Table 4"/>
    <w:basedOn w:val="TableNormal"/>
    <w:uiPriority w:val="44"/>
    <w:rsid w:val="00467887"/>
    <w:rPr>
      <w:rFonts w:ascii="Calibri" w:eastAsia="Calibri" w:hAnsi="Calibri"/>
      <w:sz w:val="22"/>
      <w:szCs w:val="22"/>
      <w:lang w:val="ru-RU" w:eastAsia="en-US"/>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styleId="PlainTable3">
    <w:name w:val="Plain Table 3"/>
    <w:basedOn w:val="TableNormal"/>
    <w:uiPriority w:val="43"/>
    <w:rsid w:val="00467887"/>
    <w:rPr>
      <w:rFonts w:ascii="Calibri" w:eastAsia="Calibri" w:hAnsi="Calibri"/>
      <w:sz w:val="22"/>
      <w:szCs w:val="22"/>
      <w:lang w:val="ru-RU" w:eastAsia="en-US"/>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styleId="TableGridLight">
    <w:name w:val="Grid Table Light"/>
    <w:basedOn w:val="TableNormal"/>
    <w:uiPriority w:val="40"/>
    <w:rsid w:val="00467887"/>
    <w:rPr>
      <w:rFonts w:ascii="Calibri" w:eastAsia="Calibri" w:hAnsi="Calibri"/>
      <w:sz w:val="22"/>
      <w:szCs w:val="22"/>
      <w:lang w:val="ru-RU" w:eastAsia="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ct.sot.kg/"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endnotes.xml.rels><?xml version="1.0" encoding="UTF-8" standalone="yes"?>
<Relationships xmlns="http://schemas.openxmlformats.org/package/2006/relationships"><Relationship Id="rId1" Type="http://schemas.openxmlformats.org/officeDocument/2006/relationships/hyperlink" Target="http://www.stat.k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N-Docs2017\Templates\A\A_E.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A16357C84A8A6A439E605EB3EB56852B" ma:contentTypeVersion="2" ma:contentTypeDescription="Create a new document." ma:contentTypeScope="" ma:versionID="36d8ea15f10b705098e850999fdfeeda">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E2776577-6B45-44E7-B91C-A8ABA7BDE45C}">
  <ds:schemaRefs>
    <ds:schemaRef ds:uri="http://schemas.openxmlformats.org/officeDocument/2006/bibliography"/>
  </ds:schemaRefs>
</ds:datastoreItem>
</file>

<file path=customXml/itemProps2.xml><?xml version="1.0" encoding="utf-8"?>
<ds:datastoreItem xmlns:ds="http://schemas.openxmlformats.org/officeDocument/2006/customXml" ds:itemID="{6D005752-5786-4A8C-9720-49D9DC778866}"/>
</file>

<file path=customXml/itemProps3.xml><?xml version="1.0" encoding="utf-8"?>
<ds:datastoreItem xmlns:ds="http://schemas.openxmlformats.org/officeDocument/2006/customXml" ds:itemID="{3ECDEBB3-E99F-46D2-A40A-3ABD26DE091E}"/>
</file>

<file path=customXml/itemProps4.xml><?xml version="1.0" encoding="utf-8"?>
<ds:datastoreItem xmlns:ds="http://schemas.openxmlformats.org/officeDocument/2006/customXml" ds:itemID="{6A0D38D3-DFAE-4914-A816-6C75C49DED92}"/>
</file>

<file path=docProps/app.xml><?xml version="1.0" encoding="utf-8"?>
<Properties xmlns="http://schemas.openxmlformats.org/officeDocument/2006/extended-properties" xmlns:vt="http://schemas.openxmlformats.org/officeDocument/2006/docPropsVTypes">
  <Template>A_E.dotm</Template>
  <TotalTime>1</TotalTime>
  <Pages>29</Pages>
  <Words>11690</Words>
  <Characters>66633</Characters>
  <Application>Microsoft Office Word</Application>
  <DocSecurity>4</DocSecurity>
  <Lines>555</Lines>
  <Paragraphs>156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A/HRC/WG.6/30/RUS/1</vt:lpstr>
      <vt:lpstr/>
    </vt:vector>
  </TitlesOfParts>
  <Company>CSD</Company>
  <LinksUpToDate>false</LinksUpToDate>
  <CharactersWithSpaces>78167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A/HRC/WG.6/30/RUS/1</dc:title>
  <dc:creator>Sumiko IHARA</dc:creator>
  <cp:lastModifiedBy>IHARA Sumiko</cp:lastModifiedBy>
  <cp:revision>2</cp:revision>
  <cp:lastPrinted>2008-01-29T08:30:00Z</cp:lastPrinted>
  <dcterms:created xsi:type="dcterms:W3CDTF">2020-01-16T08:50:00Z</dcterms:created>
  <dcterms:modified xsi:type="dcterms:W3CDTF">2020-01-16T08:50:00Z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0x010100A16357C84A8A6A439E605EB3EB56852B</vt:lpwstr>
  </property>
  <property fmtid="{D5CDD505-2E9C-101B-9397-08002B2CF9AE}" pid="3" name="Order">
    <vt:r8>1474600</vt:r8>
  </property>
  <property fmtid="{D5CDD505-2E9C-101B-9397-08002B2CF9AE}" pid="4" name="TemplateUrl">
    <vt:lpwstr/>
  </property>
  <property fmtid="{D5CDD505-2E9C-101B-9397-08002B2CF9AE}" pid="5" name="xd_Signature">
    <vt:bool>false</vt:bool>
  </property>
  <property fmtid="{D5CDD505-2E9C-101B-9397-08002B2CF9AE}" pid="6" name="xd_ProgID">
    <vt:lpwstr/>
  </property>
  <property fmtid="{D5CDD505-2E9C-101B-9397-08002B2CF9AE}" pid="7" name="_SourceUrl">
    <vt:lpwstr/>
  </property>
  <property fmtid="{D5CDD505-2E9C-101B-9397-08002B2CF9AE}" pid="8" name="_SharedFileIndex">
    <vt:lpwstr/>
  </property>
</Properties>
</file>