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E806EE" w:rsidRDefault="00446DE4" w:rsidP="00E806EE">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446DE4" w:rsidP="0022130F">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446DE4" w:rsidRPr="00DE3EC0" w:rsidRDefault="003C0E30" w:rsidP="003C0E30">
            <w:pPr>
              <w:jc w:val="right"/>
            </w:pPr>
            <w:r w:rsidRPr="003C0E30">
              <w:rPr>
                <w:sz w:val="40"/>
              </w:rPr>
              <w:t>A</w:t>
            </w:r>
            <w:r>
              <w:t>/HRC/34/7/Add.1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3107FA" w:rsidP="00956D9B">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123874" w:rsidP="00EF5BDB">
            <w:pPr>
              <w:spacing w:before="120" w:line="420" w:lineRule="exact"/>
              <w:rPr>
                <w:b/>
                <w:sz w:val="40"/>
                <w:szCs w:val="40"/>
              </w:rPr>
            </w:pPr>
            <w:r>
              <w:rPr>
                <w:b/>
                <w:sz w:val="40"/>
                <w:szCs w:val="40"/>
              </w:rPr>
              <w:t>Advance version</w:t>
            </w:r>
          </w:p>
        </w:tc>
        <w:tc>
          <w:tcPr>
            <w:tcW w:w="2930" w:type="dxa"/>
            <w:tcBorders>
              <w:top w:val="single" w:sz="4" w:space="0" w:color="auto"/>
              <w:left w:val="nil"/>
              <w:bottom w:val="single" w:sz="12" w:space="0" w:color="auto"/>
              <w:right w:val="nil"/>
            </w:tcBorders>
          </w:tcPr>
          <w:p w:rsidR="003107FA" w:rsidRDefault="003C0E30" w:rsidP="003C0E30">
            <w:pPr>
              <w:spacing w:before="240" w:line="240" w:lineRule="exact"/>
            </w:pPr>
            <w:r>
              <w:t>Distr.: General</w:t>
            </w:r>
          </w:p>
          <w:p w:rsidR="003C0E30" w:rsidRDefault="00267BEA" w:rsidP="003C0E30">
            <w:pPr>
              <w:spacing w:line="240" w:lineRule="exact"/>
            </w:pPr>
            <w:r>
              <w:t>1 March</w:t>
            </w:r>
            <w:r w:rsidR="003C0E30">
              <w:t xml:space="preserve"> 2017</w:t>
            </w:r>
          </w:p>
          <w:p w:rsidR="003C0E30" w:rsidRDefault="003C0E30" w:rsidP="003C0E30">
            <w:pPr>
              <w:spacing w:line="240" w:lineRule="exact"/>
            </w:pPr>
          </w:p>
          <w:p w:rsidR="003C0E30" w:rsidRDefault="003C0E30" w:rsidP="003C0E30">
            <w:pPr>
              <w:spacing w:line="240" w:lineRule="exact"/>
            </w:pPr>
            <w:r>
              <w:t>Original: English</w:t>
            </w:r>
          </w:p>
        </w:tc>
      </w:tr>
    </w:tbl>
    <w:p w:rsidR="003C0E30" w:rsidRPr="00C267F4" w:rsidRDefault="003C0E30" w:rsidP="003C0E30">
      <w:pPr>
        <w:rPr>
          <w:b/>
          <w:bCs/>
          <w:sz w:val="24"/>
          <w:szCs w:val="24"/>
        </w:rPr>
      </w:pPr>
      <w:r w:rsidRPr="00C267F4">
        <w:rPr>
          <w:b/>
          <w:bCs/>
          <w:sz w:val="24"/>
          <w:szCs w:val="24"/>
        </w:rPr>
        <w:t>Human Rights Council</w:t>
      </w:r>
      <w:r w:rsidR="00606DEA">
        <w:rPr>
          <w:noProof/>
          <w:lang w:eastAsia="ja-JP"/>
        </w:rPr>
        <mc:AlternateContent>
          <mc:Choice Requires="wps">
            <w:drawing>
              <wp:anchor distT="0" distB="0" distL="114300" distR="114300" simplePos="0" relativeHeight="251659264" behindDoc="0" locked="0" layoutInCell="1" allowOverlap="0" wp14:anchorId="63F87AF6" wp14:editId="4E922707">
                <wp:simplePos x="0" y="0"/>
                <wp:positionH relativeFrom="margin">
                  <wp:posOffset>5489575</wp:posOffset>
                </wp:positionH>
                <wp:positionV relativeFrom="margin">
                  <wp:posOffset>8027670</wp:posOffset>
                </wp:positionV>
                <wp:extent cx="638175" cy="638175"/>
                <wp:effectExtent l="0" t="0" r="0" b="9525"/>
                <wp:wrapNone/>
                <wp:docPr id="2" name="Picture 1" descr="Ad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38175"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icture 1" o:spid="_x0000_s1026" alt="Add" style="position:absolute;margin-left:432.25pt;margin-top:632.1pt;width:50.25pt;height:50.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" o:allowoverlap="f" filled="f" stroked="f">
                <o:lock v:ext="edit" aspectratio="t"/>
                <w10:wrap anchorx="margin" anchory="margin"/>
              </v:rect>
            </w:pict>
          </mc:Fallback>
        </mc:AlternateContent>
      </w:r>
    </w:p>
    <w:p w:rsidR="003C0E30" w:rsidRDefault="003C0E30" w:rsidP="003C0E30">
      <w:pPr>
        <w:rPr>
          <w:b/>
          <w:bCs/>
        </w:rPr>
      </w:pPr>
      <w:r w:rsidRPr="00C267F4">
        <w:rPr>
          <w:b/>
          <w:bCs/>
        </w:rPr>
        <w:t>Thirty-</w:t>
      </w:r>
      <w:r>
        <w:rPr>
          <w:b/>
          <w:bCs/>
        </w:rPr>
        <w:t>fourth</w:t>
      </w:r>
      <w:r w:rsidRPr="00C267F4">
        <w:rPr>
          <w:b/>
          <w:bCs/>
        </w:rPr>
        <w:t xml:space="preserve"> </w:t>
      </w:r>
      <w:proofErr w:type="gramStart"/>
      <w:r w:rsidRPr="00C267F4">
        <w:rPr>
          <w:b/>
          <w:bCs/>
        </w:rPr>
        <w:t>session</w:t>
      </w:r>
      <w:proofErr w:type="gramEnd"/>
    </w:p>
    <w:p w:rsidR="00267BEA" w:rsidRPr="00EA22BC" w:rsidRDefault="00267BEA" w:rsidP="00267BEA">
      <w:r w:rsidRPr="00EA22BC">
        <w:t>27 February-24 March 2017</w:t>
      </w:r>
    </w:p>
    <w:p w:rsidR="003C0E30" w:rsidRPr="00C267F4" w:rsidRDefault="003C0E30" w:rsidP="003C0E30">
      <w:r w:rsidRPr="00C267F4">
        <w:t>Agenda item 6</w:t>
      </w:r>
    </w:p>
    <w:p w:rsidR="003C0E30" w:rsidRPr="00C267F4" w:rsidRDefault="003C0E30" w:rsidP="003C0E30">
      <w:pPr>
        <w:rPr>
          <w:b/>
        </w:rPr>
      </w:pPr>
      <w:r w:rsidRPr="00C267F4">
        <w:rPr>
          <w:b/>
        </w:rPr>
        <w:t>Universal Periodic Review</w:t>
      </w:r>
    </w:p>
    <w:p w:rsidR="003C0E30" w:rsidRPr="00C267F4" w:rsidRDefault="003C0E30" w:rsidP="003C0E30">
      <w:pPr>
        <w:keepNext/>
        <w:keepLines/>
        <w:tabs>
          <w:tab w:val="right" w:pos="851"/>
        </w:tabs>
        <w:spacing w:before="360" w:after="240" w:line="300" w:lineRule="exact"/>
        <w:ind w:left="1134" w:right="1134" w:hanging="1134"/>
        <w:rPr>
          <w:b/>
          <w:sz w:val="28"/>
        </w:rPr>
      </w:pPr>
      <w:r w:rsidRPr="00C267F4">
        <w:rPr>
          <w:b/>
          <w:sz w:val="28"/>
        </w:rPr>
        <w:tab/>
      </w:r>
      <w:r w:rsidRPr="00C267F4">
        <w:rPr>
          <w:b/>
          <w:sz w:val="28"/>
        </w:rPr>
        <w:tab/>
        <w:t>Report of the Working Group on the Universal Periodic Review</w:t>
      </w:r>
      <w:r w:rsidRPr="00267BEA">
        <w:rPr>
          <w:b/>
        </w:rPr>
        <w:footnoteReference w:customMarkFollows="1" w:id="2"/>
        <w:t>*</w:t>
      </w:r>
    </w:p>
    <w:p w:rsidR="003C0E30" w:rsidRPr="00C267F4" w:rsidRDefault="003C0E30" w:rsidP="003C0E30">
      <w:pPr>
        <w:keepNext/>
        <w:keepLines/>
        <w:tabs>
          <w:tab w:val="right" w:pos="851"/>
        </w:tabs>
        <w:spacing w:before="360" w:after="240" w:line="300" w:lineRule="exact"/>
        <w:ind w:left="1134" w:right="1134" w:hanging="1134"/>
        <w:rPr>
          <w:b/>
          <w:sz w:val="28"/>
        </w:rPr>
      </w:pPr>
      <w:r>
        <w:rPr>
          <w:b/>
          <w:sz w:val="28"/>
        </w:rPr>
        <w:tab/>
      </w:r>
      <w:r>
        <w:rPr>
          <w:b/>
          <w:sz w:val="28"/>
        </w:rPr>
        <w:tab/>
        <w:t>Iceland</w:t>
      </w:r>
    </w:p>
    <w:p w:rsidR="003C0E30" w:rsidRPr="00C267F4" w:rsidRDefault="003C0E30" w:rsidP="003C0E30">
      <w:pPr>
        <w:keepNext/>
        <w:keepLines/>
        <w:tabs>
          <w:tab w:val="right" w:pos="851"/>
        </w:tabs>
        <w:spacing w:before="360" w:after="240" w:line="270" w:lineRule="exact"/>
        <w:ind w:left="1134" w:right="1134" w:hanging="1134"/>
        <w:rPr>
          <w:b/>
          <w:sz w:val="24"/>
        </w:rPr>
      </w:pPr>
      <w:r w:rsidRPr="00C267F4">
        <w:rPr>
          <w:b/>
          <w:sz w:val="24"/>
        </w:rPr>
        <w:tab/>
      </w:r>
      <w:r w:rsidRPr="00C267F4">
        <w:rPr>
          <w:b/>
          <w:sz w:val="24"/>
        </w:rPr>
        <w:tab/>
        <w:t>Addendum</w:t>
      </w:r>
    </w:p>
    <w:p w:rsidR="003C0E30" w:rsidRPr="00C267F4" w:rsidRDefault="003C0E30" w:rsidP="003C0E30">
      <w:pPr>
        <w:keepNext/>
        <w:keepLines/>
        <w:tabs>
          <w:tab w:val="right" w:pos="851"/>
        </w:tabs>
        <w:spacing w:before="360" w:after="240" w:line="270" w:lineRule="exact"/>
        <w:ind w:left="1134" w:right="1134" w:hanging="1134"/>
        <w:rPr>
          <w:b/>
          <w:sz w:val="24"/>
        </w:rPr>
      </w:pPr>
      <w:r w:rsidRPr="00C267F4">
        <w:rPr>
          <w:b/>
          <w:sz w:val="24"/>
        </w:rPr>
        <w:tab/>
      </w:r>
      <w:r w:rsidRPr="00C267F4">
        <w:rPr>
          <w:b/>
          <w:sz w:val="24"/>
        </w:rPr>
        <w:tab/>
        <w:t>Views on conclusions and/or recommendations, voluntary commitments and replies presented by the State under review</w:t>
      </w:r>
    </w:p>
    <w:p w:rsidR="006E444D" w:rsidRPr="006E444D" w:rsidRDefault="003C0E30" w:rsidP="006E444D">
      <w:pPr>
        <w:pStyle w:val="SingleTxtG"/>
      </w:pPr>
      <w:r w:rsidRPr="00C267F4">
        <w:br w:type="page"/>
      </w:r>
      <w:r w:rsidR="006E444D">
        <w:lastRenderedPageBreak/>
        <w:t>1.</w:t>
      </w:r>
      <w:r w:rsidR="006E444D">
        <w:tab/>
      </w:r>
      <w:r w:rsidR="006E444D" w:rsidRPr="006E444D">
        <w:t xml:space="preserve">The Icelandic Government takes due note of the recommendations made in its second review during the 26th session of the Working Group </w:t>
      </w:r>
      <w:r w:rsidR="00802EC7">
        <w:t>o</w:t>
      </w:r>
      <w:r w:rsidR="006E444D" w:rsidRPr="006E444D">
        <w:t xml:space="preserve">n the Universal Periodic Review (‘UPR’), held on 1 November 2016. </w:t>
      </w:r>
    </w:p>
    <w:p w:rsidR="006E444D" w:rsidRPr="006E444D" w:rsidRDefault="006E444D" w:rsidP="006E444D">
      <w:pPr>
        <w:pStyle w:val="SingleTxtG"/>
      </w:pPr>
      <w:r w:rsidRPr="006E444D">
        <w:t>2.</w:t>
      </w:r>
      <w:r>
        <w:tab/>
      </w:r>
      <w:r w:rsidRPr="006E444D">
        <w:t xml:space="preserve">In accordance with paragraphs 27 and 32 of the annex to the Human Rights Council resolution 5/1 and paragraph 16 of the annex to </w:t>
      </w:r>
      <w:r w:rsidR="00802EC7">
        <w:t xml:space="preserve">General Assembly </w:t>
      </w:r>
      <w:r w:rsidRPr="006E444D">
        <w:t>resolution 65/281, Iceland provides information in this addendum regarding its position on the recommendations made to it, specifically those in the section on ‘recommendations will be examined’ in paragraph 117 of the Report of the Working Group on the UPR (see document A/HRC/</w:t>
      </w:r>
      <w:r w:rsidR="00070624">
        <w:t>34</w:t>
      </w:r>
      <w:r w:rsidRPr="006E444D">
        <w:t>/</w:t>
      </w:r>
      <w:r w:rsidR="00070624">
        <w:t>7</w:t>
      </w:r>
      <w:r w:rsidRPr="006E444D">
        <w:t>, paragraphs 117.1 to 117.41</w:t>
      </w:r>
      <w:r>
        <w:t>).</w:t>
      </w:r>
    </w:p>
    <w:p w:rsidR="006E444D" w:rsidRPr="006E444D" w:rsidRDefault="006E444D" w:rsidP="006E444D">
      <w:pPr>
        <w:pStyle w:val="SingleTxtG"/>
      </w:pPr>
      <w:r>
        <w:t>3.</w:t>
      </w:r>
      <w:r>
        <w:tab/>
      </w:r>
      <w:r w:rsidRPr="006E444D">
        <w:t xml:space="preserve">On 4 November 2016, Iceland announced to the Working Group during the adoption of the Draft Report, the endorsement of 112 of the 167 recommendations made. Iceland also stated that 8 of the 112 endorsed recommendations were already implemented or in the process of implementation.  </w:t>
      </w:r>
    </w:p>
    <w:p w:rsidR="006E444D" w:rsidRPr="006E444D" w:rsidRDefault="006E444D" w:rsidP="006E444D">
      <w:pPr>
        <w:pStyle w:val="SingleTxtG"/>
      </w:pPr>
      <w:r>
        <w:t>4.</w:t>
      </w:r>
      <w:r>
        <w:tab/>
      </w:r>
      <w:r w:rsidRPr="006E444D">
        <w:t xml:space="preserve">Lastly, Iceland stated that a reply would be provided at a later stage with regards to 41 of the recommendations that were left pending, as it was necessary to either consult with the relevant independent institutions, or refer them to the relevant government agencies for their input and advice. </w:t>
      </w:r>
    </w:p>
    <w:p w:rsidR="006E444D" w:rsidRPr="006E444D" w:rsidRDefault="006E444D" w:rsidP="006E444D">
      <w:pPr>
        <w:pStyle w:val="SingleTxtG"/>
      </w:pPr>
      <w:r w:rsidRPr="006E444D">
        <w:t>5.</w:t>
      </w:r>
      <w:r>
        <w:tab/>
      </w:r>
      <w:r w:rsidRPr="006E444D">
        <w:t>Iceland has developed a response to these recommendations. However, in the light of the fact that there was limited time for full consideration across all levels of government, some recommendations have been noted for further consideration, as described below.</w:t>
      </w:r>
    </w:p>
    <w:p w:rsidR="006E444D" w:rsidRPr="006E444D" w:rsidRDefault="006E444D" w:rsidP="006E444D">
      <w:pPr>
        <w:pStyle w:val="SingleTxtG"/>
      </w:pPr>
      <w:r w:rsidRPr="006E444D">
        <w:t>6</w:t>
      </w:r>
      <w:r>
        <w:t>.</w:t>
      </w:r>
      <w:r>
        <w:tab/>
      </w:r>
      <w:r w:rsidRPr="006E444D">
        <w:t>This addendum provides Iceland’s position/responses to the 41 recommendations that were left pending. For the purposes of clarity, the recommendations are listed in the order in which they appear in the Report (A/HRC/</w:t>
      </w:r>
      <w:r w:rsidR="000B5C57">
        <w:t>34</w:t>
      </w:r>
      <w:r w:rsidRPr="006E444D">
        <w:t>/</w:t>
      </w:r>
      <w:r w:rsidR="000B5C57">
        <w:t>7</w:t>
      </w:r>
      <w:r w:rsidRPr="006E444D">
        <w:t>, paragraphs 117.1 to 117.41</w:t>
      </w:r>
      <w:r>
        <w:t>).</w:t>
      </w:r>
    </w:p>
    <w:tbl>
      <w:tblPr>
        <w:tblStyle w:val="TableGri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73"/>
        <w:gridCol w:w="2290"/>
        <w:gridCol w:w="4742"/>
      </w:tblGrid>
      <w:tr w:rsidR="006E444D" w:rsidRPr="006E444D" w:rsidTr="006E444D">
        <w:trPr>
          <w:tblHeader/>
        </w:trPr>
        <w:tc>
          <w:tcPr>
            <w:tcW w:w="1473" w:type="dxa"/>
            <w:tcBorders>
              <w:top w:val="single" w:sz="4" w:space="0" w:color="auto"/>
              <w:bottom w:val="single" w:sz="12" w:space="0" w:color="auto"/>
            </w:tcBorders>
            <w:shd w:val="clear" w:color="auto" w:fill="auto"/>
            <w:vAlign w:val="bottom"/>
          </w:tcPr>
          <w:p w:rsidR="006E444D" w:rsidRPr="006E444D" w:rsidRDefault="006E444D" w:rsidP="006E444D">
            <w:pPr>
              <w:spacing w:before="80" w:after="80" w:line="200" w:lineRule="exact"/>
              <w:ind w:right="113"/>
              <w:rPr>
                <w:i/>
                <w:sz w:val="16"/>
              </w:rPr>
            </w:pPr>
          </w:p>
        </w:tc>
        <w:tc>
          <w:tcPr>
            <w:tcW w:w="2290" w:type="dxa"/>
            <w:tcBorders>
              <w:top w:val="single" w:sz="4" w:space="0" w:color="auto"/>
              <w:bottom w:val="single" w:sz="12" w:space="0" w:color="auto"/>
            </w:tcBorders>
            <w:shd w:val="clear" w:color="auto" w:fill="auto"/>
            <w:vAlign w:val="bottom"/>
          </w:tcPr>
          <w:p w:rsidR="006E444D" w:rsidRPr="006E444D" w:rsidRDefault="006E444D" w:rsidP="006E444D">
            <w:pPr>
              <w:spacing w:before="80" w:after="80" w:line="200" w:lineRule="exact"/>
              <w:ind w:right="113"/>
              <w:rPr>
                <w:i/>
                <w:sz w:val="16"/>
              </w:rPr>
            </w:pPr>
            <w:proofErr w:type="spellStart"/>
            <w:r>
              <w:rPr>
                <w:i/>
                <w:sz w:val="16"/>
              </w:rPr>
              <w:t>Icland’s</w:t>
            </w:r>
            <w:proofErr w:type="spellEnd"/>
            <w:r>
              <w:rPr>
                <w:i/>
                <w:sz w:val="16"/>
              </w:rPr>
              <w:t xml:space="preserve"> response</w:t>
            </w:r>
          </w:p>
        </w:tc>
        <w:tc>
          <w:tcPr>
            <w:tcW w:w="4742" w:type="dxa"/>
            <w:tcBorders>
              <w:top w:val="single" w:sz="4" w:space="0" w:color="auto"/>
              <w:bottom w:val="single" w:sz="12" w:space="0" w:color="auto"/>
            </w:tcBorders>
            <w:shd w:val="clear" w:color="auto" w:fill="auto"/>
            <w:vAlign w:val="bottom"/>
          </w:tcPr>
          <w:p w:rsidR="006E444D" w:rsidRPr="006E444D" w:rsidRDefault="006E444D" w:rsidP="006E444D">
            <w:pPr>
              <w:spacing w:before="80" w:after="80" w:line="200" w:lineRule="exact"/>
              <w:ind w:right="113"/>
              <w:rPr>
                <w:i/>
                <w:sz w:val="16"/>
              </w:rPr>
            </w:pPr>
            <w:r>
              <w:rPr>
                <w:i/>
                <w:sz w:val="16"/>
              </w:rPr>
              <w:t>Comments</w:t>
            </w:r>
          </w:p>
        </w:tc>
      </w:tr>
      <w:tr w:rsidR="006E444D" w:rsidRPr="006E444D" w:rsidTr="006E444D">
        <w:trPr>
          <w:tblHeader/>
        </w:trPr>
        <w:tc>
          <w:tcPr>
            <w:tcW w:w="1473" w:type="dxa"/>
            <w:tcBorders>
              <w:top w:val="single" w:sz="12" w:space="0" w:color="auto"/>
            </w:tcBorders>
            <w:shd w:val="clear" w:color="auto" w:fill="auto"/>
          </w:tcPr>
          <w:p w:rsidR="006E444D" w:rsidRDefault="006E444D" w:rsidP="001E4222">
            <w:pPr>
              <w:spacing w:before="40"/>
              <w:ind w:right="113"/>
            </w:pPr>
            <w:r w:rsidRPr="006E444D">
              <w:t>117.1</w:t>
            </w:r>
            <w:r w:rsidR="001E4222">
              <w:rPr>
                <w:rStyle w:val="EndnoteReference"/>
              </w:rPr>
              <w:endnoteReference w:id="2"/>
            </w:r>
          </w:p>
          <w:p w:rsidR="006E444D" w:rsidRDefault="006E444D" w:rsidP="001E4222">
            <w:pPr>
              <w:spacing w:before="40"/>
              <w:ind w:right="113"/>
            </w:pPr>
            <w:r w:rsidRPr="006E444D">
              <w:t>117.2</w:t>
            </w:r>
            <w:r w:rsidR="001E4222">
              <w:rPr>
                <w:rStyle w:val="EndnoteReference"/>
              </w:rPr>
              <w:endnoteReference w:id="3"/>
            </w:r>
          </w:p>
          <w:p w:rsidR="006E444D" w:rsidRDefault="006E444D" w:rsidP="001E4222">
            <w:pPr>
              <w:spacing w:before="40"/>
              <w:ind w:right="113"/>
            </w:pPr>
            <w:r w:rsidRPr="006E444D">
              <w:t>117.3</w:t>
            </w:r>
            <w:r w:rsidR="001E4222">
              <w:rPr>
                <w:rStyle w:val="EndnoteReference"/>
              </w:rPr>
              <w:endnoteReference w:id="4"/>
            </w:r>
          </w:p>
          <w:p w:rsidR="006E444D" w:rsidRDefault="006E444D" w:rsidP="001E4222">
            <w:pPr>
              <w:spacing w:before="40"/>
              <w:ind w:right="113"/>
            </w:pPr>
            <w:r w:rsidRPr="006E444D">
              <w:t>117.4</w:t>
            </w:r>
            <w:r w:rsidR="001E4222">
              <w:rPr>
                <w:rStyle w:val="EndnoteReference"/>
              </w:rPr>
              <w:endnoteReference w:id="5"/>
            </w:r>
          </w:p>
          <w:p w:rsidR="006E444D" w:rsidRDefault="006E444D" w:rsidP="001E4222">
            <w:pPr>
              <w:spacing w:before="40"/>
              <w:ind w:right="113"/>
            </w:pPr>
            <w:r w:rsidRPr="006E444D">
              <w:t>117.5</w:t>
            </w:r>
            <w:r w:rsidR="001E4222">
              <w:rPr>
                <w:rStyle w:val="EndnoteReference"/>
              </w:rPr>
              <w:endnoteReference w:id="6"/>
            </w:r>
          </w:p>
          <w:p w:rsidR="006E444D" w:rsidRDefault="006E444D" w:rsidP="001E4222">
            <w:pPr>
              <w:spacing w:before="40"/>
              <w:ind w:right="113"/>
            </w:pPr>
            <w:r w:rsidRPr="006E444D">
              <w:t>117.6</w:t>
            </w:r>
            <w:r w:rsidR="001E4222">
              <w:rPr>
                <w:rStyle w:val="EndnoteReference"/>
              </w:rPr>
              <w:endnoteReference w:id="7"/>
            </w:r>
          </w:p>
          <w:p w:rsidR="006E444D" w:rsidRPr="006E444D" w:rsidRDefault="006E444D" w:rsidP="001E4222">
            <w:pPr>
              <w:spacing w:before="40" w:after="120"/>
              <w:ind w:right="113"/>
            </w:pPr>
            <w:r w:rsidRPr="006E444D">
              <w:t>117.7</w:t>
            </w:r>
            <w:r w:rsidR="001E4222">
              <w:rPr>
                <w:rStyle w:val="EndnoteReference"/>
              </w:rPr>
              <w:endnoteReference w:id="8"/>
            </w:r>
          </w:p>
        </w:tc>
        <w:tc>
          <w:tcPr>
            <w:tcW w:w="2290" w:type="dxa"/>
            <w:tcBorders>
              <w:top w:val="single" w:sz="12" w:space="0" w:color="auto"/>
            </w:tcBorders>
            <w:shd w:val="clear" w:color="auto" w:fill="auto"/>
          </w:tcPr>
          <w:p w:rsidR="006E444D" w:rsidRPr="006E444D" w:rsidRDefault="00E54847" w:rsidP="006E444D">
            <w:pPr>
              <w:spacing w:before="40" w:after="120"/>
              <w:ind w:right="113"/>
            </w:pPr>
            <w:r w:rsidRPr="00E54847">
              <w:t>Noted</w:t>
            </w:r>
          </w:p>
        </w:tc>
        <w:tc>
          <w:tcPr>
            <w:tcW w:w="4742" w:type="dxa"/>
            <w:tcBorders>
              <w:top w:val="single" w:sz="12" w:space="0" w:color="auto"/>
            </w:tcBorders>
            <w:shd w:val="clear" w:color="auto" w:fill="auto"/>
          </w:tcPr>
          <w:p w:rsidR="006E444D" w:rsidRPr="006E444D" w:rsidRDefault="001E4222" w:rsidP="006E444D">
            <w:pPr>
              <w:spacing w:before="40" w:after="120"/>
              <w:ind w:right="113"/>
            </w:pPr>
            <w:r w:rsidRPr="001E4222">
              <w:t>However, the Icelandic authorities will examine whether to ratify these optional protocols.</w:t>
            </w:r>
          </w:p>
        </w:tc>
      </w:tr>
      <w:tr w:rsidR="006E444D" w:rsidRPr="006E444D" w:rsidTr="006E444D">
        <w:trPr>
          <w:tblHeader/>
        </w:trPr>
        <w:tc>
          <w:tcPr>
            <w:tcW w:w="1473" w:type="dxa"/>
            <w:shd w:val="clear" w:color="auto" w:fill="auto"/>
          </w:tcPr>
          <w:p w:rsidR="006E444D" w:rsidRPr="006E444D" w:rsidRDefault="006E444D" w:rsidP="001E4222">
            <w:pPr>
              <w:spacing w:before="40" w:after="120"/>
              <w:ind w:right="113"/>
            </w:pPr>
            <w:r w:rsidRPr="006E444D">
              <w:t>117.8</w:t>
            </w:r>
            <w:r w:rsidR="001E4222">
              <w:rPr>
                <w:rStyle w:val="EndnoteReference"/>
              </w:rPr>
              <w:endnoteReference w:id="9"/>
            </w:r>
          </w:p>
        </w:tc>
        <w:tc>
          <w:tcPr>
            <w:tcW w:w="2290" w:type="dxa"/>
            <w:shd w:val="clear" w:color="auto" w:fill="auto"/>
          </w:tcPr>
          <w:p w:rsidR="006E444D" w:rsidRPr="006E444D" w:rsidRDefault="00E54847" w:rsidP="006E444D">
            <w:pPr>
              <w:spacing w:before="40" w:after="120"/>
              <w:ind w:right="113"/>
            </w:pPr>
            <w:r w:rsidRPr="00E54847">
              <w:t>Noted</w:t>
            </w:r>
          </w:p>
        </w:tc>
        <w:tc>
          <w:tcPr>
            <w:tcW w:w="4742" w:type="dxa"/>
            <w:shd w:val="clear" w:color="auto" w:fill="auto"/>
          </w:tcPr>
          <w:p w:rsidR="006E444D" w:rsidRPr="006E444D" w:rsidRDefault="001E4222" w:rsidP="006E444D">
            <w:pPr>
              <w:spacing w:before="40" w:after="120"/>
              <w:ind w:right="113"/>
            </w:pPr>
            <w:r w:rsidRPr="001E4222">
              <w:t>However, the Icelandic authorities have accepted to ratify the CPPED and they will examine whether to recognize the competence of the Committee.</w:t>
            </w:r>
          </w:p>
        </w:tc>
      </w:tr>
      <w:tr w:rsidR="006E444D" w:rsidRPr="006E444D" w:rsidTr="006E444D">
        <w:trPr>
          <w:tblHeader/>
        </w:trPr>
        <w:tc>
          <w:tcPr>
            <w:tcW w:w="1473" w:type="dxa"/>
            <w:shd w:val="clear" w:color="auto" w:fill="auto"/>
          </w:tcPr>
          <w:p w:rsidR="006E444D" w:rsidRPr="006E444D" w:rsidRDefault="006E444D" w:rsidP="001E4222">
            <w:pPr>
              <w:spacing w:before="40" w:after="120"/>
              <w:ind w:right="113"/>
            </w:pPr>
            <w:r w:rsidRPr="006E444D">
              <w:t>117.9</w:t>
            </w:r>
            <w:r w:rsidR="001E4222">
              <w:rPr>
                <w:rStyle w:val="EndnoteReference"/>
              </w:rPr>
              <w:endnoteReference w:id="10"/>
            </w:r>
          </w:p>
        </w:tc>
        <w:tc>
          <w:tcPr>
            <w:tcW w:w="2290" w:type="dxa"/>
            <w:shd w:val="clear" w:color="auto" w:fill="auto"/>
          </w:tcPr>
          <w:p w:rsidR="006E444D" w:rsidRPr="006E444D" w:rsidRDefault="00E54847" w:rsidP="006E444D">
            <w:pPr>
              <w:spacing w:before="40" w:after="120"/>
              <w:ind w:right="113"/>
            </w:pPr>
            <w:r w:rsidRPr="00E54847">
              <w:t>Noted</w:t>
            </w:r>
          </w:p>
        </w:tc>
        <w:tc>
          <w:tcPr>
            <w:tcW w:w="4742" w:type="dxa"/>
            <w:shd w:val="clear" w:color="auto" w:fill="auto"/>
          </w:tcPr>
          <w:p w:rsidR="006E444D" w:rsidRPr="006E444D" w:rsidRDefault="001E4222" w:rsidP="006E444D">
            <w:pPr>
              <w:spacing w:before="40" w:after="120"/>
              <w:ind w:right="113"/>
            </w:pPr>
            <w:r w:rsidRPr="001E4222">
              <w:t>The content and the obligations of the convention were studied by the National Icelandic ILO committee and compared with Icelandic legislation and collective agreements. At the end of this work it turned out that the representatives of the main organizations of the social partners could not agree on a proposal to move towards a ratification of the instrument.</w:t>
            </w:r>
          </w:p>
        </w:tc>
      </w:tr>
      <w:tr w:rsidR="006E444D" w:rsidRPr="006E444D" w:rsidTr="006E444D">
        <w:trPr>
          <w:tblHeader/>
        </w:trPr>
        <w:tc>
          <w:tcPr>
            <w:tcW w:w="1473" w:type="dxa"/>
            <w:shd w:val="clear" w:color="auto" w:fill="auto"/>
          </w:tcPr>
          <w:p w:rsidR="006E444D" w:rsidRPr="006E444D" w:rsidRDefault="006E444D" w:rsidP="001E4222">
            <w:pPr>
              <w:spacing w:before="40" w:after="120"/>
              <w:ind w:right="113"/>
            </w:pPr>
            <w:r w:rsidRPr="006E444D">
              <w:t>117.10</w:t>
            </w:r>
            <w:r w:rsidR="001E4222">
              <w:rPr>
                <w:rStyle w:val="EndnoteReference"/>
              </w:rPr>
              <w:endnoteReference w:id="11"/>
            </w:r>
          </w:p>
        </w:tc>
        <w:tc>
          <w:tcPr>
            <w:tcW w:w="2290" w:type="dxa"/>
            <w:shd w:val="clear" w:color="auto" w:fill="auto"/>
          </w:tcPr>
          <w:p w:rsidR="006E444D" w:rsidRPr="006E444D" w:rsidRDefault="00E54847" w:rsidP="006E444D">
            <w:pPr>
              <w:spacing w:before="40" w:after="120"/>
              <w:ind w:right="113"/>
            </w:pPr>
            <w:r w:rsidRPr="00E54847">
              <w:t>Accepted</w:t>
            </w:r>
          </w:p>
        </w:tc>
        <w:tc>
          <w:tcPr>
            <w:tcW w:w="4742" w:type="dxa"/>
            <w:shd w:val="clear" w:color="auto" w:fill="auto"/>
          </w:tcPr>
          <w:p w:rsidR="006E444D" w:rsidRPr="006E444D" w:rsidRDefault="006E444D" w:rsidP="006E444D">
            <w:pPr>
              <w:spacing w:before="40" w:after="120"/>
              <w:ind w:right="113"/>
            </w:pPr>
          </w:p>
        </w:tc>
      </w:tr>
      <w:tr w:rsidR="006E444D" w:rsidRPr="006E444D" w:rsidTr="006E444D">
        <w:trPr>
          <w:tblHeader/>
        </w:trPr>
        <w:tc>
          <w:tcPr>
            <w:tcW w:w="1473" w:type="dxa"/>
            <w:shd w:val="clear" w:color="auto" w:fill="auto"/>
          </w:tcPr>
          <w:p w:rsidR="006E444D" w:rsidRPr="006E444D" w:rsidRDefault="006E444D" w:rsidP="001E4222">
            <w:pPr>
              <w:spacing w:before="40" w:after="120"/>
              <w:ind w:right="113"/>
            </w:pPr>
            <w:r w:rsidRPr="006E444D">
              <w:lastRenderedPageBreak/>
              <w:t>117.11</w:t>
            </w:r>
            <w:r w:rsidR="001E4222">
              <w:rPr>
                <w:rStyle w:val="EndnoteReference"/>
              </w:rPr>
              <w:endnoteReference w:id="12"/>
            </w:r>
          </w:p>
        </w:tc>
        <w:tc>
          <w:tcPr>
            <w:tcW w:w="2290" w:type="dxa"/>
            <w:shd w:val="clear" w:color="auto" w:fill="auto"/>
          </w:tcPr>
          <w:p w:rsidR="006E444D" w:rsidRPr="006E444D" w:rsidRDefault="00E54847" w:rsidP="006E444D">
            <w:pPr>
              <w:spacing w:before="40" w:after="120"/>
              <w:ind w:right="113"/>
            </w:pPr>
            <w:r w:rsidRPr="00E54847">
              <w:t>Noted</w:t>
            </w:r>
          </w:p>
        </w:tc>
        <w:tc>
          <w:tcPr>
            <w:tcW w:w="4742" w:type="dxa"/>
            <w:shd w:val="clear" w:color="auto" w:fill="auto"/>
          </w:tcPr>
          <w:p w:rsidR="006E444D" w:rsidRPr="006E444D" w:rsidRDefault="001E4222" w:rsidP="006E444D">
            <w:pPr>
              <w:spacing w:before="40" w:after="120"/>
              <w:ind w:right="113"/>
            </w:pPr>
            <w:r w:rsidRPr="001E4222">
              <w:t>However, the Icelandic authorities have accepted to ratify the OPCAT and the CPPED and the CRPD has already been ratified. Moreover, the authorities will examine whether to ratify the Optional Protocols to the CRPD and the CESCR</w:t>
            </w:r>
            <w:r w:rsidR="00912C4E">
              <w:t>.</w:t>
            </w:r>
          </w:p>
        </w:tc>
      </w:tr>
      <w:tr w:rsidR="006E444D" w:rsidRPr="006E444D" w:rsidTr="006E444D">
        <w:trPr>
          <w:tblHeader/>
        </w:trPr>
        <w:tc>
          <w:tcPr>
            <w:tcW w:w="1473" w:type="dxa"/>
            <w:shd w:val="clear" w:color="auto" w:fill="auto"/>
          </w:tcPr>
          <w:p w:rsidR="006E444D" w:rsidRPr="006E444D" w:rsidRDefault="006E444D" w:rsidP="001E4222">
            <w:pPr>
              <w:spacing w:before="40" w:after="120"/>
              <w:ind w:right="113"/>
            </w:pPr>
            <w:r w:rsidRPr="006E444D">
              <w:t>117.12</w:t>
            </w:r>
            <w:r w:rsidR="001E4222">
              <w:rPr>
                <w:rStyle w:val="EndnoteReference"/>
              </w:rPr>
              <w:endnoteReference w:id="13"/>
            </w:r>
          </w:p>
        </w:tc>
        <w:tc>
          <w:tcPr>
            <w:tcW w:w="2290" w:type="dxa"/>
            <w:shd w:val="clear" w:color="auto" w:fill="auto"/>
          </w:tcPr>
          <w:p w:rsidR="006E444D" w:rsidRPr="006E444D" w:rsidRDefault="00E54847" w:rsidP="006E444D">
            <w:pPr>
              <w:spacing w:before="40" w:after="120"/>
              <w:ind w:right="113"/>
            </w:pPr>
            <w:r w:rsidRPr="00E54847">
              <w:t>Accepted</w:t>
            </w:r>
          </w:p>
        </w:tc>
        <w:tc>
          <w:tcPr>
            <w:tcW w:w="4742" w:type="dxa"/>
            <w:shd w:val="clear" w:color="auto" w:fill="auto"/>
          </w:tcPr>
          <w:p w:rsidR="006E444D" w:rsidRPr="006E444D" w:rsidRDefault="006E444D" w:rsidP="006E444D">
            <w:pPr>
              <w:spacing w:before="40" w:after="120"/>
              <w:ind w:right="113"/>
            </w:pPr>
          </w:p>
        </w:tc>
      </w:tr>
      <w:tr w:rsidR="006E444D" w:rsidRPr="006E444D" w:rsidTr="006E444D">
        <w:trPr>
          <w:tblHeader/>
        </w:trPr>
        <w:tc>
          <w:tcPr>
            <w:tcW w:w="1473" w:type="dxa"/>
            <w:shd w:val="clear" w:color="auto" w:fill="auto"/>
          </w:tcPr>
          <w:p w:rsidR="006E444D" w:rsidRPr="006E444D" w:rsidRDefault="006E444D" w:rsidP="001E4222">
            <w:pPr>
              <w:spacing w:before="40" w:after="120"/>
              <w:ind w:right="113"/>
            </w:pPr>
            <w:r w:rsidRPr="006E444D">
              <w:t>117.13</w:t>
            </w:r>
            <w:r w:rsidR="001E4222">
              <w:rPr>
                <w:rStyle w:val="EndnoteReference"/>
              </w:rPr>
              <w:endnoteReference w:id="14"/>
            </w:r>
          </w:p>
        </w:tc>
        <w:tc>
          <w:tcPr>
            <w:tcW w:w="2290" w:type="dxa"/>
            <w:shd w:val="clear" w:color="auto" w:fill="auto"/>
          </w:tcPr>
          <w:p w:rsidR="006E444D" w:rsidRPr="006E444D" w:rsidRDefault="00E54847" w:rsidP="006E444D">
            <w:pPr>
              <w:spacing w:before="40" w:after="120"/>
              <w:ind w:right="113"/>
            </w:pPr>
            <w:r w:rsidRPr="00E54847">
              <w:t>Noted</w:t>
            </w:r>
          </w:p>
        </w:tc>
        <w:tc>
          <w:tcPr>
            <w:tcW w:w="4742" w:type="dxa"/>
            <w:shd w:val="clear" w:color="auto" w:fill="auto"/>
          </w:tcPr>
          <w:p w:rsidR="006E444D" w:rsidRPr="006E444D" w:rsidRDefault="001E4222" w:rsidP="006E444D">
            <w:pPr>
              <w:spacing w:before="40" w:after="120"/>
              <w:ind w:right="113"/>
            </w:pPr>
            <w:r w:rsidRPr="001E4222">
              <w:t>However, the Icelandic authorities will examine whether to withdraw its reservations, see also the response to rec. 117.12.</w:t>
            </w:r>
          </w:p>
        </w:tc>
      </w:tr>
      <w:tr w:rsidR="006E444D" w:rsidRPr="006E444D" w:rsidTr="006E444D">
        <w:trPr>
          <w:tblHeader/>
        </w:trPr>
        <w:tc>
          <w:tcPr>
            <w:tcW w:w="1473" w:type="dxa"/>
            <w:shd w:val="clear" w:color="auto" w:fill="auto"/>
          </w:tcPr>
          <w:p w:rsidR="006E444D" w:rsidRPr="006E444D" w:rsidRDefault="006E444D" w:rsidP="001E4222">
            <w:pPr>
              <w:spacing w:before="40" w:after="120"/>
              <w:ind w:right="113"/>
            </w:pPr>
            <w:r w:rsidRPr="006E444D">
              <w:t>117.14</w:t>
            </w:r>
            <w:r w:rsidR="001E4222">
              <w:rPr>
                <w:rStyle w:val="EndnoteReference"/>
              </w:rPr>
              <w:endnoteReference w:id="15"/>
            </w:r>
          </w:p>
        </w:tc>
        <w:tc>
          <w:tcPr>
            <w:tcW w:w="2290" w:type="dxa"/>
            <w:shd w:val="clear" w:color="auto" w:fill="auto"/>
          </w:tcPr>
          <w:p w:rsidR="006E444D" w:rsidRPr="006E444D" w:rsidRDefault="00E54847" w:rsidP="006E444D">
            <w:pPr>
              <w:spacing w:before="40" w:after="120"/>
              <w:ind w:right="113"/>
            </w:pPr>
            <w:r w:rsidRPr="00E54847">
              <w:t>Noted</w:t>
            </w:r>
          </w:p>
        </w:tc>
        <w:tc>
          <w:tcPr>
            <w:tcW w:w="4742" w:type="dxa"/>
            <w:shd w:val="clear" w:color="auto" w:fill="auto"/>
          </w:tcPr>
          <w:p w:rsidR="006E444D" w:rsidRPr="006E444D" w:rsidRDefault="001E4222" w:rsidP="006E444D">
            <w:pPr>
              <w:spacing w:before="40" w:after="120"/>
              <w:ind w:right="113"/>
            </w:pPr>
            <w:r w:rsidRPr="001E4222">
              <w:t>However, the Icelandic Government has agreed to continue the constitutional reform in good cooperation between all political parties which will be based on the previous work.</w:t>
            </w:r>
          </w:p>
        </w:tc>
      </w:tr>
      <w:tr w:rsidR="006E444D" w:rsidRPr="006E444D" w:rsidTr="006E444D">
        <w:trPr>
          <w:tblHeader/>
        </w:trPr>
        <w:tc>
          <w:tcPr>
            <w:tcW w:w="1473" w:type="dxa"/>
            <w:shd w:val="clear" w:color="auto" w:fill="auto"/>
          </w:tcPr>
          <w:p w:rsidR="006E444D" w:rsidRPr="006E444D" w:rsidRDefault="006E444D" w:rsidP="001E4222">
            <w:pPr>
              <w:spacing w:before="40" w:after="120"/>
              <w:ind w:right="113"/>
            </w:pPr>
            <w:r w:rsidRPr="006E444D">
              <w:t>117.15</w:t>
            </w:r>
            <w:r w:rsidR="001E4222">
              <w:rPr>
                <w:rStyle w:val="EndnoteReference"/>
              </w:rPr>
              <w:endnoteReference w:id="16"/>
            </w:r>
          </w:p>
        </w:tc>
        <w:tc>
          <w:tcPr>
            <w:tcW w:w="2290" w:type="dxa"/>
            <w:shd w:val="clear" w:color="auto" w:fill="auto"/>
          </w:tcPr>
          <w:p w:rsidR="006E444D" w:rsidRPr="006E444D" w:rsidRDefault="00E54847" w:rsidP="006E444D">
            <w:pPr>
              <w:spacing w:before="40" w:after="120"/>
              <w:ind w:right="113"/>
            </w:pPr>
            <w:r w:rsidRPr="00E54847">
              <w:t>Accepted</w:t>
            </w:r>
          </w:p>
        </w:tc>
        <w:tc>
          <w:tcPr>
            <w:tcW w:w="4742" w:type="dxa"/>
            <w:shd w:val="clear" w:color="auto" w:fill="auto"/>
          </w:tcPr>
          <w:p w:rsidR="006E444D" w:rsidRPr="006E444D" w:rsidRDefault="006E444D" w:rsidP="006E444D">
            <w:pPr>
              <w:spacing w:before="40" w:after="120"/>
              <w:ind w:right="113"/>
            </w:pPr>
          </w:p>
        </w:tc>
      </w:tr>
      <w:tr w:rsidR="006E444D" w:rsidRPr="006E444D" w:rsidTr="006E444D">
        <w:trPr>
          <w:tblHeader/>
        </w:trPr>
        <w:tc>
          <w:tcPr>
            <w:tcW w:w="1473" w:type="dxa"/>
            <w:shd w:val="clear" w:color="auto" w:fill="auto"/>
          </w:tcPr>
          <w:p w:rsidR="006E444D" w:rsidRPr="006E444D" w:rsidRDefault="006E444D" w:rsidP="001E4222">
            <w:pPr>
              <w:spacing w:before="40"/>
              <w:ind w:right="113"/>
            </w:pPr>
            <w:r w:rsidRPr="006E444D">
              <w:t>117.16</w:t>
            </w:r>
            <w:r w:rsidR="001E4222">
              <w:rPr>
                <w:rStyle w:val="EndnoteReference"/>
              </w:rPr>
              <w:endnoteReference w:id="17"/>
            </w:r>
          </w:p>
          <w:p w:rsidR="006E444D" w:rsidRPr="006E444D" w:rsidRDefault="006E444D" w:rsidP="001E4222">
            <w:pPr>
              <w:spacing w:before="40" w:after="120"/>
              <w:ind w:right="113"/>
            </w:pPr>
            <w:r w:rsidRPr="006E444D">
              <w:t>117.17</w:t>
            </w:r>
            <w:r w:rsidR="001E4222">
              <w:rPr>
                <w:rStyle w:val="EndnoteReference"/>
              </w:rPr>
              <w:endnoteReference w:id="18"/>
            </w:r>
          </w:p>
        </w:tc>
        <w:tc>
          <w:tcPr>
            <w:tcW w:w="2290" w:type="dxa"/>
            <w:shd w:val="clear" w:color="auto" w:fill="auto"/>
          </w:tcPr>
          <w:p w:rsidR="006E444D" w:rsidRPr="006E444D" w:rsidRDefault="00E54847" w:rsidP="006E444D">
            <w:pPr>
              <w:spacing w:before="40" w:after="120"/>
              <w:ind w:right="113"/>
            </w:pPr>
            <w:r w:rsidRPr="00E54847">
              <w:t>Noted</w:t>
            </w:r>
          </w:p>
        </w:tc>
        <w:tc>
          <w:tcPr>
            <w:tcW w:w="4742" w:type="dxa"/>
            <w:shd w:val="clear" w:color="auto" w:fill="auto"/>
          </w:tcPr>
          <w:p w:rsidR="006E444D" w:rsidRPr="006E444D" w:rsidRDefault="001E4222" w:rsidP="006E444D">
            <w:pPr>
              <w:spacing w:before="40" w:after="120"/>
              <w:ind w:right="113"/>
            </w:pPr>
            <w:r w:rsidRPr="001E4222">
              <w:t>The exact mandate of such an institution is under consideration.</w:t>
            </w:r>
          </w:p>
        </w:tc>
      </w:tr>
      <w:tr w:rsidR="006E444D" w:rsidRPr="006E444D" w:rsidTr="006E444D">
        <w:trPr>
          <w:tblHeader/>
        </w:trPr>
        <w:tc>
          <w:tcPr>
            <w:tcW w:w="1473" w:type="dxa"/>
            <w:shd w:val="clear" w:color="auto" w:fill="auto"/>
          </w:tcPr>
          <w:p w:rsidR="006E444D" w:rsidRPr="006E444D" w:rsidRDefault="006E444D" w:rsidP="001E4222">
            <w:pPr>
              <w:spacing w:before="40"/>
              <w:ind w:right="113"/>
            </w:pPr>
            <w:r w:rsidRPr="006E444D">
              <w:t>117.18</w:t>
            </w:r>
            <w:r w:rsidR="001E4222">
              <w:rPr>
                <w:rStyle w:val="EndnoteReference"/>
              </w:rPr>
              <w:endnoteReference w:id="19"/>
            </w:r>
          </w:p>
          <w:p w:rsidR="006E444D" w:rsidRPr="006E444D" w:rsidRDefault="006E444D" w:rsidP="001E4222">
            <w:pPr>
              <w:spacing w:before="40" w:after="120"/>
              <w:ind w:right="113"/>
            </w:pPr>
            <w:r w:rsidRPr="006E444D">
              <w:t>117.19</w:t>
            </w:r>
            <w:r w:rsidR="001E4222">
              <w:rPr>
                <w:rStyle w:val="EndnoteReference"/>
              </w:rPr>
              <w:endnoteReference w:id="20"/>
            </w:r>
          </w:p>
        </w:tc>
        <w:tc>
          <w:tcPr>
            <w:tcW w:w="2290" w:type="dxa"/>
            <w:shd w:val="clear" w:color="auto" w:fill="auto"/>
          </w:tcPr>
          <w:p w:rsidR="006E444D" w:rsidRPr="006E444D" w:rsidRDefault="00E54847" w:rsidP="006E444D">
            <w:pPr>
              <w:spacing w:before="40" w:after="120"/>
              <w:ind w:right="113"/>
            </w:pPr>
            <w:r w:rsidRPr="00E54847">
              <w:t>Accepted</w:t>
            </w:r>
          </w:p>
        </w:tc>
        <w:tc>
          <w:tcPr>
            <w:tcW w:w="4742" w:type="dxa"/>
            <w:shd w:val="clear" w:color="auto" w:fill="auto"/>
          </w:tcPr>
          <w:p w:rsidR="006E444D" w:rsidRPr="006E444D" w:rsidRDefault="001E4222" w:rsidP="006E444D">
            <w:pPr>
              <w:spacing w:before="40" w:after="120"/>
              <w:ind w:right="113"/>
            </w:pPr>
            <w:r w:rsidRPr="001E4222">
              <w:t>The national action plan will be reviewed and updated and subsequently submitted anew to the Parliament.</w:t>
            </w:r>
          </w:p>
        </w:tc>
      </w:tr>
      <w:tr w:rsidR="006E444D" w:rsidRPr="006E444D" w:rsidTr="006E444D">
        <w:trPr>
          <w:tblHeader/>
        </w:trPr>
        <w:tc>
          <w:tcPr>
            <w:tcW w:w="1473" w:type="dxa"/>
            <w:shd w:val="clear" w:color="auto" w:fill="auto"/>
          </w:tcPr>
          <w:p w:rsidR="006E444D" w:rsidRPr="006E444D" w:rsidRDefault="006E444D" w:rsidP="001E4222">
            <w:pPr>
              <w:spacing w:before="40" w:after="120"/>
              <w:ind w:right="113"/>
            </w:pPr>
            <w:r w:rsidRPr="006E444D">
              <w:t>117.20</w:t>
            </w:r>
            <w:r w:rsidR="001E4222">
              <w:rPr>
                <w:rStyle w:val="EndnoteReference"/>
              </w:rPr>
              <w:endnoteReference w:id="21"/>
            </w:r>
          </w:p>
        </w:tc>
        <w:tc>
          <w:tcPr>
            <w:tcW w:w="2290" w:type="dxa"/>
            <w:shd w:val="clear" w:color="auto" w:fill="auto"/>
          </w:tcPr>
          <w:p w:rsidR="006E444D" w:rsidRPr="006E444D" w:rsidRDefault="00E54847" w:rsidP="006E444D">
            <w:pPr>
              <w:spacing w:before="40" w:after="120"/>
              <w:ind w:right="113"/>
            </w:pPr>
            <w:r w:rsidRPr="00E54847">
              <w:t>Accepted</w:t>
            </w:r>
          </w:p>
        </w:tc>
        <w:tc>
          <w:tcPr>
            <w:tcW w:w="4742" w:type="dxa"/>
            <w:shd w:val="clear" w:color="auto" w:fill="auto"/>
          </w:tcPr>
          <w:p w:rsidR="006E444D" w:rsidRPr="006E444D" w:rsidRDefault="001E4222" w:rsidP="006E444D">
            <w:pPr>
              <w:spacing w:before="40" w:after="120"/>
              <w:ind w:right="113"/>
            </w:pPr>
            <w:r w:rsidRPr="001E4222">
              <w:t>Iceland is committed to achieving 0.7% ODA/GNI, and this commitment has been accompanied by an increase in official development assistance (ODA), both in terms of volume and as a share of GNI since 2012. In 2016, Iceland´s ODA amounted to 5</w:t>
            </w:r>
            <w:proofErr w:type="gramStart"/>
            <w:r w:rsidRPr="001E4222">
              <w:t>,7</w:t>
            </w:r>
            <w:proofErr w:type="gramEnd"/>
            <w:r w:rsidRPr="001E4222">
              <w:t xml:space="preserve"> billion ISK, or 0.25% of GNI.</w:t>
            </w:r>
          </w:p>
        </w:tc>
      </w:tr>
      <w:tr w:rsidR="006E444D" w:rsidRPr="006E444D" w:rsidTr="006E444D">
        <w:trPr>
          <w:tblHeader/>
        </w:trPr>
        <w:tc>
          <w:tcPr>
            <w:tcW w:w="1473" w:type="dxa"/>
            <w:shd w:val="clear" w:color="auto" w:fill="auto"/>
          </w:tcPr>
          <w:p w:rsidR="006E444D" w:rsidRPr="006E444D" w:rsidRDefault="006E444D" w:rsidP="001E4222">
            <w:pPr>
              <w:spacing w:before="40" w:after="120"/>
              <w:ind w:right="113"/>
            </w:pPr>
            <w:r w:rsidRPr="006E444D">
              <w:t>117.21</w:t>
            </w:r>
            <w:r w:rsidR="001E4222">
              <w:rPr>
                <w:rStyle w:val="EndnoteReference"/>
              </w:rPr>
              <w:endnoteReference w:id="22"/>
            </w:r>
          </w:p>
        </w:tc>
        <w:tc>
          <w:tcPr>
            <w:tcW w:w="2290" w:type="dxa"/>
            <w:shd w:val="clear" w:color="auto" w:fill="auto"/>
          </w:tcPr>
          <w:p w:rsidR="006E444D" w:rsidRPr="006E444D" w:rsidRDefault="00E54847" w:rsidP="006E444D">
            <w:pPr>
              <w:spacing w:before="40" w:after="120"/>
              <w:ind w:right="113"/>
            </w:pPr>
            <w:r w:rsidRPr="00E54847">
              <w:t>Accepted</w:t>
            </w:r>
          </w:p>
        </w:tc>
        <w:tc>
          <w:tcPr>
            <w:tcW w:w="4742" w:type="dxa"/>
            <w:shd w:val="clear" w:color="auto" w:fill="auto"/>
          </w:tcPr>
          <w:p w:rsidR="006E444D" w:rsidRPr="006E444D" w:rsidRDefault="006E444D" w:rsidP="006E444D">
            <w:pPr>
              <w:spacing w:before="40" w:after="120"/>
              <w:ind w:right="113"/>
            </w:pPr>
          </w:p>
        </w:tc>
      </w:tr>
      <w:tr w:rsidR="006E444D" w:rsidRPr="006E444D" w:rsidTr="006E444D">
        <w:trPr>
          <w:tblHeader/>
        </w:trPr>
        <w:tc>
          <w:tcPr>
            <w:tcW w:w="1473" w:type="dxa"/>
            <w:shd w:val="clear" w:color="auto" w:fill="auto"/>
          </w:tcPr>
          <w:p w:rsidR="006E444D" w:rsidRPr="006E444D" w:rsidRDefault="006E444D" w:rsidP="001E4222">
            <w:pPr>
              <w:spacing w:before="40" w:after="120"/>
              <w:ind w:right="113"/>
            </w:pPr>
            <w:r w:rsidRPr="006E444D">
              <w:t>117.22</w:t>
            </w:r>
            <w:r w:rsidR="001E4222">
              <w:rPr>
                <w:rStyle w:val="EndnoteReference"/>
              </w:rPr>
              <w:endnoteReference w:id="23"/>
            </w:r>
          </w:p>
        </w:tc>
        <w:tc>
          <w:tcPr>
            <w:tcW w:w="2290" w:type="dxa"/>
            <w:shd w:val="clear" w:color="auto" w:fill="auto"/>
          </w:tcPr>
          <w:p w:rsidR="006E444D" w:rsidRPr="006E444D" w:rsidRDefault="00E54847" w:rsidP="006E444D">
            <w:pPr>
              <w:spacing w:before="40" w:after="120"/>
              <w:ind w:right="113"/>
            </w:pPr>
            <w:r w:rsidRPr="00E54847">
              <w:t>Accepted</w:t>
            </w:r>
          </w:p>
        </w:tc>
        <w:tc>
          <w:tcPr>
            <w:tcW w:w="4742" w:type="dxa"/>
            <w:shd w:val="clear" w:color="auto" w:fill="auto"/>
          </w:tcPr>
          <w:p w:rsidR="006E444D" w:rsidRPr="006E444D" w:rsidRDefault="006E444D" w:rsidP="006E444D">
            <w:pPr>
              <w:spacing w:before="40" w:after="120"/>
              <w:ind w:right="113"/>
            </w:pPr>
          </w:p>
        </w:tc>
      </w:tr>
      <w:tr w:rsidR="006E444D" w:rsidRPr="006E444D" w:rsidTr="006E444D">
        <w:trPr>
          <w:tblHeader/>
        </w:trPr>
        <w:tc>
          <w:tcPr>
            <w:tcW w:w="1473" w:type="dxa"/>
            <w:shd w:val="clear" w:color="auto" w:fill="auto"/>
          </w:tcPr>
          <w:p w:rsidR="006E444D" w:rsidRPr="006E444D" w:rsidRDefault="006E444D" w:rsidP="001E4222">
            <w:pPr>
              <w:spacing w:before="40" w:after="120"/>
              <w:ind w:right="113"/>
            </w:pPr>
            <w:r w:rsidRPr="006E444D">
              <w:t>117.23</w:t>
            </w:r>
            <w:r w:rsidR="001E4222">
              <w:rPr>
                <w:rStyle w:val="EndnoteReference"/>
              </w:rPr>
              <w:endnoteReference w:id="24"/>
            </w:r>
          </w:p>
        </w:tc>
        <w:tc>
          <w:tcPr>
            <w:tcW w:w="2290" w:type="dxa"/>
            <w:shd w:val="clear" w:color="auto" w:fill="auto"/>
          </w:tcPr>
          <w:p w:rsidR="006E444D" w:rsidRPr="006E444D" w:rsidRDefault="00E54847" w:rsidP="006E444D">
            <w:pPr>
              <w:spacing w:before="40" w:after="120"/>
              <w:ind w:right="113"/>
            </w:pPr>
            <w:r w:rsidRPr="00E54847">
              <w:t>Accepted</w:t>
            </w:r>
          </w:p>
        </w:tc>
        <w:tc>
          <w:tcPr>
            <w:tcW w:w="4742" w:type="dxa"/>
            <w:shd w:val="clear" w:color="auto" w:fill="auto"/>
          </w:tcPr>
          <w:p w:rsidR="006E444D" w:rsidRPr="006E444D" w:rsidRDefault="006E444D" w:rsidP="006E444D">
            <w:pPr>
              <w:spacing w:before="40" w:after="120"/>
              <w:ind w:right="113"/>
            </w:pPr>
          </w:p>
        </w:tc>
      </w:tr>
      <w:tr w:rsidR="006E444D" w:rsidRPr="006E444D" w:rsidTr="006E444D">
        <w:trPr>
          <w:tblHeader/>
        </w:trPr>
        <w:tc>
          <w:tcPr>
            <w:tcW w:w="1473" w:type="dxa"/>
            <w:shd w:val="clear" w:color="auto" w:fill="auto"/>
          </w:tcPr>
          <w:p w:rsidR="006E444D" w:rsidRPr="006E444D" w:rsidRDefault="006E444D" w:rsidP="001E4222">
            <w:pPr>
              <w:spacing w:before="40" w:after="120"/>
              <w:ind w:right="113"/>
            </w:pPr>
            <w:r w:rsidRPr="006E444D">
              <w:t>117.24</w:t>
            </w:r>
            <w:r w:rsidR="001E4222">
              <w:rPr>
                <w:rStyle w:val="EndnoteReference"/>
              </w:rPr>
              <w:endnoteReference w:id="25"/>
            </w:r>
          </w:p>
        </w:tc>
        <w:tc>
          <w:tcPr>
            <w:tcW w:w="2290" w:type="dxa"/>
            <w:shd w:val="clear" w:color="auto" w:fill="auto"/>
          </w:tcPr>
          <w:p w:rsidR="006E444D" w:rsidRPr="006E444D" w:rsidRDefault="00E54847" w:rsidP="006E444D">
            <w:pPr>
              <w:spacing w:before="40" w:after="120"/>
              <w:ind w:right="113"/>
            </w:pPr>
            <w:r w:rsidRPr="00E54847">
              <w:t>Accepted</w:t>
            </w:r>
          </w:p>
        </w:tc>
        <w:tc>
          <w:tcPr>
            <w:tcW w:w="4742" w:type="dxa"/>
            <w:shd w:val="clear" w:color="auto" w:fill="auto"/>
          </w:tcPr>
          <w:p w:rsidR="006E444D" w:rsidRPr="006E444D" w:rsidRDefault="006E444D" w:rsidP="006E444D">
            <w:pPr>
              <w:spacing w:before="40" w:after="120"/>
              <w:ind w:right="113"/>
            </w:pPr>
          </w:p>
        </w:tc>
      </w:tr>
      <w:tr w:rsidR="006E444D" w:rsidRPr="006E444D" w:rsidTr="006E444D">
        <w:trPr>
          <w:tblHeader/>
        </w:trPr>
        <w:tc>
          <w:tcPr>
            <w:tcW w:w="1473" w:type="dxa"/>
            <w:shd w:val="clear" w:color="auto" w:fill="auto"/>
          </w:tcPr>
          <w:p w:rsidR="006E444D" w:rsidRPr="006E444D" w:rsidRDefault="006E444D" w:rsidP="001E4222">
            <w:pPr>
              <w:spacing w:before="40" w:after="120"/>
              <w:ind w:right="113"/>
            </w:pPr>
            <w:r w:rsidRPr="006E444D">
              <w:t>117.25</w:t>
            </w:r>
            <w:r w:rsidR="001E4222">
              <w:rPr>
                <w:rStyle w:val="EndnoteReference"/>
              </w:rPr>
              <w:endnoteReference w:id="26"/>
            </w:r>
          </w:p>
        </w:tc>
        <w:tc>
          <w:tcPr>
            <w:tcW w:w="2290" w:type="dxa"/>
            <w:shd w:val="clear" w:color="auto" w:fill="auto"/>
          </w:tcPr>
          <w:p w:rsidR="006E444D" w:rsidRPr="006E444D" w:rsidRDefault="00E54847" w:rsidP="006E444D">
            <w:pPr>
              <w:spacing w:before="40" w:after="120"/>
              <w:ind w:right="113"/>
            </w:pPr>
            <w:r w:rsidRPr="00E54847">
              <w:t>Noted</w:t>
            </w:r>
          </w:p>
        </w:tc>
        <w:tc>
          <w:tcPr>
            <w:tcW w:w="4742" w:type="dxa"/>
            <w:shd w:val="clear" w:color="auto" w:fill="auto"/>
          </w:tcPr>
          <w:p w:rsidR="006E444D" w:rsidRPr="006E444D" w:rsidRDefault="001E4222" w:rsidP="006E444D">
            <w:pPr>
              <w:spacing w:before="40" w:after="120"/>
              <w:ind w:right="113"/>
            </w:pPr>
            <w:r w:rsidRPr="001E4222">
              <w:t>However, the Icelandic authorities will examine in which ways to strengthen the fight against racism and discrimination.</w:t>
            </w:r>
          </w:p>
        </w:tc>
      </w:tr>
      <w:tr w:rsidR="006E444D" w:rsidRPr="006E444D" w:rsidTr="006E444D">
        <w:trPr>
          <w:tblHeader/>
        </w:trPr>
        <w:tc>
          <w:tcPr>
            <w:tcW w:w="1473" w:type="dxa"/>
            <w:shd w:val="clear" w:color="auto" w:fill="auto"/>
          </w:tcPr>
          <w:p w:rsidR="006E444D" w:rsidRPr="006E444D" w:rsidRDefault="006E444D" w:rsidP="001E4222">
            <w:pPr>
              <w:spacing w:before="40" w:after="120"/>
              <w:ind w:right="113"/>
            </w:pPr>
            <w:r w:rsidRPr="006E444D">
              <w:t>117.26</w:t>
            </w:r>
            <w:r w:rsidR="001E4222">
              <w:rPr>
                <w:rStyle w:val="EndnoteReference"/>
              </w:rPr>
              <w:endnoteReference w:id="27"/>
            </w:r>
          </w:p>
        </w:tc>
        <w:tc>
          <w:tcPr>
            <w:tcW w:w="2290" w:type="dxa"/>
            <w:shd w:val="clear" w:color="auto" w:fill="auto"/>
          </w:tcPr>
          <w:p w:rsidR="006E444D" w:rsidRPr="006E444D" w:rsidRDefault="00E54847" w:rsidP="006E444D">
            <w:pPr>
              <w:spacing w:before="40" w:after="120"/>
              <w:ind w:right="113"/>
            </w:pPr>
            <w:r w:rsidRPr="00E54847">
              <w:t>Accepted</w:t>
            </w:r>
          </w:p>
        </w:tc>
        <w:tc>
          <w:tcPr>
            <w:tcW w:w="4742" w:type="dxa"/>
            <w:shd w:val="clear" w:color="auto" w:fill="auto"/>
          </w:tcPr>
          <w:p w:rsidR="006E444D" w:rsidRPr="006E444D" w:rsidRDefault="001E4222" w:rsidP="006E444D">
            <w:pPr>
              <w:spacing w:before="40" w:after="120"/>
              <w:ind w:right="113"/>
            </w:pPr>
            <w:r w:rsidRPr="001E4222">
              <w:t>The Icelandic authorities will continue the fight against racism, xenophobia and all forms of discrimination by all means available.</w:t>
            </w:r>
          </w:p>
        </w:tc>
      </w:tr>
      <w:tr w:rsidR="006E444D" w:rsidRPr="006E444D" w:rsidTr="006E444D">
        <w:trPr>
          <w:tblHeader/>
        </w:trPr>
        <w:tc>
          <w:tcPr>
            <w:tcW w:w="1473" w:type="dxa"/>
            <w:shd w:val="clear" w:color="auto" w:fill="auto"/>
          </w:tcPr>
          <w:p w:rsidR="006E444D" w:rsidRPr="006E444D" w:rsidRDefault="006E444D" w:rsidP="001E4222">
            <w:pPr>
              <w:spacing w:before="40" w:after="120"/>
              <w:ind w:right="113"/>
            </w:pPr>
            <w:r w:rsidRPr="006E444D">
              <w:t>117.27</w:t>
            </w:r>
            <w:r w:rsidR="001E4222">
              <w:rPr>
                <w:rStyle w:val="EndnoteReference"/>
              </w:rPr>
              <w:endnoteReference w:id="28"/>
            </w:r>
          </w:p>
        </w:tc>
        <w:tc>
          <w:tcPr>
            <w:tcW w:w="2290" w:type="dxa"/>
            <w:shd w:val="clear" w:color="auto" w:fill="auto"/>
          </w:tcPr>
          <w:p w:rsidR="006E444D" w:rsidRPr="006E444D" w:rsidRDefault="00E54847" w:rsidP="006E444D">
            <w:pPr>
              <w:spacing w:before="40" w:after="120"/>
              <w:ind w:right="113"/>
            </w:pPr>
            <w:r w:rsidRPr="00E54847">
              <w:t>Noted</w:t>
            </w:r>
          </w:p>
        </w:tc>
        <w:tc>
          <w:tcPr>
            <w:tcW w:w="4742" w:type="dxa"/>
            <w:shd w:val="clear" w:color="auto" w:fill="auto"/>
          </w:tcPr>
          <w:p w:rsidR="006E444D" w:rsidRPr="006E444D" w:rsidRDefault="001E4222" w:rsidP="006E444D">
            <w:pPr>
              <w:spacing w:before="40" w:after="120"/>
              <w:ind w:right="113"/>
            </w:pPr>
            <w:r w:rsidRPr="001E4222">
              <w:t>However, Iceland does accept to complete the work on an anti-discrimination bill. Moreover, victims are allowed to institute criminal proceedings on hate speech in fair trials and due process.</w:t>
            </w:r>
          </w:p>
        </w:tc>
      </w:tr>
      <w:tr w:rsidR="006E444D" w:rsidRPr="006E444D" w:rsidTr="006E444D">
        <w:trPr>
          <w:tblHeader/>
        </w:trPr>
        <w:tc>
          <w:tcPr>
            <w:tcW w:w="1473" w:type="dxa"/>
            <w:shd w:val="clear" w:color="auto" w:fill="auto"/>
          </w:tcPr>
          <w:p w:rsidR="006E444D" w:rsidRPr="006E444D" w:rsidRDefault="006E444D" w:rsidP="001E4222">
            <w:pPr>
              <w:spacing w:before="40" w:after="120"/>
              <w:ind w:right="113"/>
            </w:pPr>
            <w:r w:rsidRPr="006E444D">
              <w:t>117.28</w:t>
            </w:r>
            <w:r w:rsidR="001E4222">
              <w:rPr>
                <w:rStyle w:val="EndnoteReference"/>
              </w:rPr>
              <w:endnoteReference w:id="29"/>
            </w:r>
          </w:p>
        </w:tc>
        <w:tc>
          <w:tcPr>
            <w:tcW w:w="2290" w:type="dxa"/>
            <w:shd w:val="clear" w:color="auto" w:fill="auto"/>
          </w:tcPr>
          <w:p w:rsidR="006E444D" w:rsidRPr="006E444D" w:rsidRDefault="00E54847" w:rsidP="006E444D">
            <w:pPr>
              <w:spacing w:before="40" w:after="120"/>
              <w:ind w:right="113"/>
            </w:pPr>
            <w:r w:rsidRPr="00E54847">
              <w:t>Accepted</w:t>
            </w:r>
          </w:p>
        </w:tc>
        <w:tc>
          <w:tcPr>
            <w:tcW w:w="4742" w:type="dxa"/>
            <w:shd w:val="clear" w:color="auto" w:fill="auto"/>
          </w:tcPr>
          <w:p w:rsidR="006E444D" w:rsidRPr="006E444D" w:rsidRDefault="006E444D" w:rsidP="006E444D">
            <w:pPr>
              <w:spacing w:before="40" w:after="120"/>
              <w:ind w:right="113"/>
            </w:pPr>
          </w:p>
        </w:tc>
      </w:tr>
      <w:tr w:rsidR="006E444D" w:rsidRPr="006E444D" w:rsidTr="006E444D">
        <w:trPr>
          <w:tblHeader/>
        </w:trPr>
        <w:tc>
          <w:tcPr>
            <w:tcW w:w="1473" w:type="dxa"/>
            <w:shd w:val="clear" w:color="auto" w:fill="auto"/>
          </w:tcPr>
          <w:p w:rsidR="006E444D" w:rsidRPr="006E444D" w:rsidRDefault="006E444D" w:rsidP="001E4222">
            <w:pPr>
              <w:spacing w:before="40" w:after="120"/>
              <w:ind w:right="113"/>
            </w:pPr>
            <w:r w:rsidRPr="006E444D">
              <w:t>117.29</w:t>
            </w:r>
            <w:r w:rsidR="001E4222">
              <w:rPr>
                <w:rStyle w:val="EndnoteReference"/>
              </w:rPr>
              <w:endnoteReference w:id="30"/>
            </w:r>
          </w:p>
        </w:tc>
        <w:tc>
          <w:tcPr>
            <w:tcW w:w="2290" w:type="dxa"/>
            <w:shd w:val="clear" w:color="auto" w:fill="auto"/>
          </w:tcPr>
          <w:p w:rsidR="006E444D" w:rsidRPr="006E444D" w:rsidRDefault="00E54847" w:rsidP="006E444D">
            <w:pPr>
              <w:spacing w:before="40" w:after="120"/>
              <w:ind w:right="113"/>
            </w:pPr>
            <w:r w:rsidRPr="00E54847">
              <w:t>Noted</w:t>
            </w:r>
          </w:p>
        </w:tc>
        <w:tc>
          <w:tcPr>
            <w:tcW w:w="4742" w:type="dxa"/>
            <w:shd w:val="clear" w:color="auto" w:fill="auto"/>
          </w:tcPr>
          <w:p w:rsidR="006E444D" w:rsidRPr="006E444D" w:rsidRDefault="001E4222" w:rsidP="006E444D">
            <w:pPr>
              <w:spacing w:before="40" w:after="120"/>
              <w:ind w:right="113"/>
            </w:pPr>
            <w:r w:rsidRPr="001E4222">
              <w:t>However, it should be noted that hate media speech which creates incitement to hatred and xenophobia is already criminalized in the Media Act and the Icelandic authorities will continue to fight against hate speech and xenophobia.</w:t>
            </w:r>
          </w:p>
        </w:tc>
      </w:tr>
      <w:tr w:rsidR="006E444D" w:rsidRPr="006E444D" w:rsidTr="006E444D">
        <w:trPr>
          <w:tblHeader/>
        </w:trPr>
        <w:tc>
          <w:tcPr>
            <w:tcW w:w="1473" w:type="dxa"/>
            <w:shd w:val="clear" w:color="auto" w:fill="auto"/>
          </w:tcPr>
          <w:p w:rsidR="006E444D" w:rsidRPr="006E444D" w:rsidRDefault="006E444D" w:rsidP="001E4222">
            <w:pPr>
              <w:spacing w:before="40" w:after="120"/>
              <w:ind w:right="113"/>
            </w:pPr>
            <w:r w:rsidRPr="006E444D">
              <w:t>117.30</w:t>
            </w:r>
            <w:r w:rsidR="001E4222">
              <w:rPr>
                <w:rStyle w:val="EndnoteReference"/>
              </w:rPr>
              <w:endnoteReference w:id="31"/>
            </w:r>
          </w:p>
        </w:tc>
        <w:tc>
          <w:tcPr>
            <w:tcW w:w="2290" w:type="dxa"/>
            <w:shd w:val="clear" w:color="auto" w:fill="auto"/>
          </w:tcPr>
          <w:p w:rsidR="006E444D" w:rsidRPr="006E444D" w:rsidRDefault="00E54847" w:rsidP="006E444D">
            <w:pPr>
              <w:spacing w:before="40" w:after="120"/>
              <w:ind w:right="113"/>
            </w:pPr>
            <w:r w:rsidRPr="00E54847">
              <w:t>Accepted</w:t>
            </w:r>
          </w:p>
        </w:tc>
        <w:tc>
          <w:tcPr>
            <w:tcW w:w="4742" w:type="dxa"/>
            <w:shd w:val="clear" w:color="auto" w:fill="auto"/>
          </w:tcPr>
          <w:p w:rsidR="006E444D" w:rsidRPr="006E444D" w:rsidRDefault="006E444D" w:rsidP="006E444D">
            <w:pPr>
              <w:spacing w:before="40" w:after="120"/>
              <w:ind w:right="113"/>
            </w:pPr>
          </w:p>
        </w:tc>
      </w:tr>
      <w:tr w:rsidR="006E444D" w:rsidRPr="006E444D" w:rsidTr="006E444D">
        <w:trPr>
          <w:tblHeader/>
        </w:trPr>
        <w:tc>
          <w:tcPr>
            <w:tcW w:w="1473" w:type="dxa"/>
            <w:shd w:val="clear" w:color="auto" w:fill="auto"/>
          </w:tcPr>
          <w:p w:rsidR="006E444D" w:rsidRPr="006E444D" w:rsidRDefault="00E54847" w:rsidP="001E4222">
            <w:pPr>
              <w:spacing w:before="40" w:after="120"/>
              <w:ind w:right="113"/>
            </w:pPr>
            <w:r w:rsidRPr="00E54847">
              <w:t>117.31</w:t>
            </w:r>
            <w:r w:rsidR="001E4222">
              <w:rPr>
                <w:rStyle w:val="EndnoteReference"/>
              </w:rPr>
              <w:endnoteReference w:id="32"/>
            </w:r>
          </w:p>
        </w:tc>
        <w:tc>
          <w:tcPr>
            <w:tcW w:w="2290" w:type="dxa"/>
            <w:shd w:val="clear" w:color="auto" w:fill="auto"/>
          </w:tcPr>
          <w:p w:rsidR="006E444D" w:rsidRPr="006E444D" w:rsidRDefault="00E54847" w:rsidP="006E444D">
            <w:pPr>
              <w:spacing w:before="40" w:after="120"/>
              <w:ind w:right="113"/>
            </w:pPr>
            <w:r w:rsidRPr="00E54847">
              <w:t>Accepted</w:t>
            </w:r>
          </w:p>
        </w:tc>
        <w:tc>
          <w:tcPr>
            <w:tcW w:w="4742" w:type="dxa"/>
            <w:shd w:val="clear" w:color="auto" w:fill="auto"/>
          </w:tcPr>
          <w:p w:rsidR="006E444D" w:rsidRPr="006E444D" w:rsidRDefault="006E444D" w:rsidP="006E444D">
            <w:pPr>
              <w:spacing w:before="40" w:after="120"/>
              <w:ind w:right="113"/>
            </w:pPr>
          </w:p>
        </w:tc>
      </w:tr>
      <w:tr w:rsidR="006E444D" w:rsidRPr="006E444D" w:rsidTr="006E444D">
        <w:trPr>
          <w:tblHeader/>
        </w:trPr>
        <w:tc>
          <w:tcPr>
            <w:tcW w:w="1473" w:type="dxa"/>
            <w:shd w:val="clear" w:color="auto" w:fill="auto"/>
          </w:tcPr>
          <w:p w:rsidR="006E444D" w:rsidRPr="006E444D" w:rsidRDefault="00E54847" w:rsidP="001E4222">
            <w:pPr>
              <w:spacing w:before="40" w:after="120"/>
              <w:ind w:right="113"/>
            </w:pPr>
            <w:r w:rsidRPr="00E54847">
              <w:t>117.32</w:t>
            </w:r>
            <w:r w:rsidR="001E4222">
              <w:rPr>
                <w:rStyle w:val="EndnoteReference"/>
              </w:rPr>
              <w:endnoteReference w:id="33"/>
            </w:r>
          </w:p>
        </w:tc>
        <w:tc>
          <w:tcPr>
            <w:tcW w:w="2290" w:type="dxa"/>
            <w:shd w:val="clear" w:color="auto" w:fill="auto"/>
          </w:tcPr>
          <w:p w:rsidR="006E444D" w:rsidRPr="006E444D" w:rsidRDefault="00E54847" w:rsidP="006E444D">
            <w:pPr>
              <w:spacing w:before="40" w:after="120"/>
              <w:ind w:right="113"/>
            </w:pPr>
            <w:r w:rsidRPr="00E54847">
              <w:t>Accepted</w:t>
            </w:r>
          </w:p>
        </w:tc>
        <w:tc>
          <w:tcPr>
            <w:tcW w:w="4742" w:type="dxa"/>
            <w:shd w:val="clear" w:color="auto" w:fill="auto"/>
          </w:tcPr>
          <w:p w:rsidR="006E444D" w:rsidRPr="006E444D" w:rsidRDefault="001E4222" w:rsidP="006E444D">
            <w:pPr>
              <w:spacing w:before="40" w:after="120"/>
              <w:ind w:right="113"/>
            </w:pPr>
            <w:r w:rsidRPr="001E4222">
              <w:t>Icelandic legislation and policies promote and protect different kinds of families, including single-parent families and same-sex couples.</w:t>
            </w:r>
          </w:p>
        </w:tc>
      </w:tr>
      <w:tr w:rsidR="006E444D" w:rsidRPr="006E444D" w:rsidTr="006E444D">
        <w:trPr>
          <w:tblHeader/>
        </w:trPr>
        <w:tc>
          <w:tcPr>
            <w:tcW w:w="1473" w:type="dxa"/>
            <w:shd w:val="clear" w:color="auto" w:fill="auto"/>
          </w:tcPr>
          <w:p w:rsidR="006E444D" w:rsidRPr="006E444D" w:rsidRDefault="00E54847" w:rsidP="001E4222">
            <w:pPr>
              <w:spacing w:before="40" w:after="120"/>
              <w:ind w:right="113"/>
            </w:pPr>
            <w:r w:rsidRPr="00E54847">
              <w:t>117.33</w:t>
            </w:r>
            <w:r w:rsidR="001E4222">
              <w:rPr>
                <w:rStyle w:val="EndnoteReference"/>
              </w:rPr>
              <w:endnoteReference w:id="34"/>
            </w:r>
          </w:p>
        </w:tc>
        <w:tc>
          <w:tcPr>
            <w:tcW w:w="2290" w:type="dxa"/>
            <w:shd w:val="clear" w:color="auto" w:fill="auto"/>
          </w:tcPr>
          <w:p w:rsidR="006E444D" w:rsidRPr="006E444D" w:rsidRDefault="00E54847" w:rsidP="006E444D">
            <w:pPr>
              <w:spacing w:before="40" w:after="120"/>
              <w:ind w:right="113"/>
            </w:pPr>
            <w:r w:rsidRPr="00E54847">
              <w:t>Accepted</w:t>
            </w:r>
          </w:p>
        </w:tc>
        <w:tc>
          <w:tcPr>
            <w:tcW w:w="4742" w:type="dxa"/>
            <w:shd w:val="clear" w:color="auto" w:fill="auto"/>
          </w:tcPr>
          <w:p w:rsidR="006E444D" w:rsidRPr="006E444D" w:rsidRDefault="001E4222" w:rsidP="006E444D">
            <w:pPr>
              <w:spacing w:before="40" w:after="120"/>
              <w:ind w:right="113"/>
            </w:pPr>
            <w:r w:rsidRPr="001E4222">
              <w:t>The Icelandic authorities will continue the fight against discriminatory practices in the labour market by all means available.</w:t>
            </w:r>
          </w:p>
        </w:tc>
      </w:tr>
      <w:tr w:rsidR="006E444D" w:rsidRPr="006E444D" w:rsidTr="006E444D">
        <w:trPr>
          <w:tblHeader/>
        </w:trPr>
        <w:tc>
          <w:tcPr>
            <w:tcW w:w="1473" w:type="dxa"/>
            <w:shd w:val="clear" w:color="auto" w:fill="auto"/>
          </w:tcPr>
          <w:p w:rsidR="006E444D" w:rsidRPr="006E444D" w:rsidRDefault="00E54847" w:rsidP="001E4222">
            <w:pPr>
              <w:spacing w:before="40" w:after="120"/>
              <w:ind w:right="113"/>
            </w:pPr>
            <w:r w:rsidRPr="00E54847">
              <w:t>117.34</w:t>
            </w:r>
            <w:r w:rsidR="001E4222">
              <w:rPr>
                <w:rStyle w:val="EndnoteReference"/>
              </w:rPr>
              <w:endnoteReference w:id="35"/>
            </w:r>
          </w:p>
        </w:tc>
        <w:tc>
          <w:tcPr>
            <w:tcW w:w="2290" w:type="dxa"/>
            <w:shd w:val="clear" w:color="auto" w:fill="auto"/>
          </w:tcPr>
          <w:p w:rsidR="006E444D" w:rsidRPr="006E444D" w:rsidRDefault="00E54847" w:rsidP="006E444D">
            <w:pPr>
              <w:spacing w:before="40" w:after="120"/>
              <w:ind w:right="113"/>
            </w:pPr>
            <w:r w:rsidRPr="00E54847">
              <w:t>Accepted</w:t>
            </w:r>
          </w:p>
        </w:tc>
        <w:tc>
          <w:tcPr>
            <w:tcW w:w="4742" w:type="dxa"/>
            <w:shd w:val="clear" w:color="auto" w:fill="auto"/>
          </w:tcPr>
          <w:p w:rsidR="006E444D" w:rsidRPr="006E444D" w:rsidRDefault="006E444D" w:rsidP="006E444D">
            <w:pPr>
              <w:spacing w:before="40" w:after="120"/>
              <w:ind w:right="113"/>
            </w:pPr>
          </w:p>
        </w:tc>
      </w:tr>
      <w:tr w:rsidR="006E444D" w:rsidRPr="006E444D" w:rsidTr="006E444D">
        <w:trPr>
          <w:tblHeader/>
        </w:trPr>
        <w:tc>
          <w:tcPr>
            <w:tcW w:w="1473" w:type="dxa"/>
            <w:shd w:val="clear" w:color="auto" w:fill="auto"/>
          </w:tcPr>
          <w:p w:rsidR="006E444D" w:rsidRPr="006E444D" w:rsidRDefault="00E54847" w:rsidP="001E4222">
            <w:pPr>
              <w:spacing w:before="40" w:after="120"/>
              <w:ind w:right="113"/>
            </w:pPr>
            <w:r w:rsidRPr="00E54847">
              <w:t>117.35</w:t>
            </w:r>
            <w:r w:rsidR="001E4222">
              <w:rPr>
                <w:rStyle w:val="EndnoteReference"/>
              </w:rPr>
              <w:endnoteReference w:id="36"/>
            </w:r>
          </w:p>
        </w:tc>
        <w:tc>
          <w:tcPr>
            <w:tcW w:w="2290" w:type="dxa"/>
            <w:shd w:val="clear" w:color="auto" w:fill="auto"/>
          </w:tcPr>
          <w:p w:rsidR="006E444D" w:rsidRPr="006E444D" w:rsidRDefault="00E54847" w:rsidP="006E444D">
            <w:pPr>
              <w:spacing w:before="40" w:after="120"/>
              <w:ind w:right="113"/>
            </w:pPr>
            <w:r w:rsidRPr="00E54847">
              <w:t>Accepted</w:t>
            </w:r>
          </w:p>
        </w:tc>
        <w:tc>
          <w:tcPr>
            <w:tcW w:w="4742" w:type="dxa"/>
            <w:shd w:val="clear" w:color="auto" w:fill="auto"/>
          </w:tcPr>
          <w:p w:rsidR="006E444D" w:rsidRPr="006E444D" w:rsidRDefault="006E444D" w:rsidP="006E444D">
            <w:pPr>
              <w:spacing w:before="40" w:after="120"/>
              <w:ind w:right="113"/>
            </w:pPr>
          </w:p>
        </w:tc>
      </w:tr>
      <w:tr w:rsidR="006E444D" w:rsidRPr="006E444D" w:rsidTr="006E444D">
        <w:trPr>
          <w:tblHeader/>
        </w:trPr>
        <w:tc>
          <w:tcPr>
            <w:tcW w:w="1473" w:type="dxa"/>
            <w:shd w:val="clear" w:color="auto" w:fill="auto"/>
          </w:tcPr>
          <w:p w:rsidR="006E444D" w:rsidRPr="006E444D" w:rsidRDefault="00E54847" w:rsidP="001E4222">
            <w:pPr>
              <w:spacing w:before="40" w:after="120"/>
              <w:ind w:right="113"/>
            </w:pPr>
            <w:r w:rsidRPr="00E54847">
              <w:t>117.36</w:t>
            </w:r>
            <w:r w:rsidR="001E4222">
              <w:rPr>
                <w:rStyle w:val="EndnoteReference"/>
              </w:rPr>
              <w:endnoteReference w:id="37"/>
            </w:r>
          </w:p>
        </w:tc>
        <w:tc>
          <w:tcPr>
            <w:tcW w:w="2290" w:type="dxa"/>
            <w:shd w:val="clear" w:color="auto" w:fill="auto"/>
          </w:tcPr>
          <w:p w:rsidR="006E444D" w:rsidRPr="006E444D" w:rsidRDefault="00E54847" w:rsidP="006E444D">
            <w:pPr>
              <w:spacing w:before="40" w:after="120"/>
              <w:ind w:right="113"/>
            </w:pPr>
            <w:r w:rsidRPr="00E54847">
              <w:t>Accepted</w:t>
            </w:r>
          </w:p>
        </w:tc>
        <w:tc>
          <w:tcPr>
            <w:tcW w:w="4742" w:type="dxa"/>
            <w:shd w:val="clear" w:color="auto" w:fill="auto"/>
          </w:tcPr>
          <w:p w:rsidR="006E444D" w:rsidRPr="006E444D" w:rsidRDefault="006E444D" w:rsidP="006E444D">
            <w:pPr>
              <w:spacing w:before="40" w:after="120"/>
              <w:ind w:right="113"/>
            </w:pPr>
          </w:p>
        </w:tc>
      </w:tr>
      <w:tr w:rsidR="006E444D" w:rsidRPr="006E444D" w:rsidTr="006E444D">
        <w:trPr>
          <w:tblHeader/>
        </w:trPr>
        <w:tc>
          <w:tcPr>
            <w:tcW w:w="1473" w:type="dxa"/>
            <w:shd w:val="clear" w:color="auto" w:fill="auto"/>
          </w:tcPr>
          <w:p w:rsidR="006E444D" w:rsidRPr="006E444D" w:rsidRDefault="00E54847" w:rsidP="00FB643D">
            <w:pPr>
              <w:spacing w:before="40" w:after="120"/>
              <w:ind w:right="113"/>
            </w:pPr>
            <w:r w:rsidRPr="00E54847">
              <w:t>117.37</w:t>
            </w:r>
            <w:r w:rsidR="00FB643D">
              <w:rPr>
                <w:rStyle w:val="EndnoteReference"/>
              </w:rPr>
              <w:endnoteReference w:id="38"/>
            </w:r>
          </w:p>
        </w:tc>
        <w:tc>
          <w:tcPr>
            <w:tcW w:w="2290" w:type="dxa"/>
            <w:shd w:val="clear" w:color="auto" w:fill="auto"/>
          </w:tcPr>
          <w:p w:rsidR="006E444D" w:rsidRPr="006E444D" w:rsidRDefault="00E54847" w:rsidP="006E444D">
            <w:pPr>
              <w:spacing w:before="40" w:after="120"/>
              <w:ind w:right="113"/>
            </w:pPr>
            <w:r w:rsidRPr="00E54847">
              <w:t>Accepted</w:t>
            </w:r>
          </w:p>
        </w:tc>
        <w:tc>
          <w:tcPr>
            <w:tcW w:w="4742" w:type="dxa"/>
            <w:shd w:val="clear" w:color="auto" w:fill="auto"/>
          </w:tcPr>
          <w:p w:rsidR="006E444D" w:rsidRPr="006E444D" w:rsidRDefault="001E4222" w:rsidP="006E444D">
            <w:pPr>
              <w:spacing w:before="40" w:after="120"/>
              <w:ind w:right="113"/>
            </w:pPr>
            <w:r w:rsidRPr="001E4222">
              <w:t>The Icelandic authorities will continue the fight against sexual abuse and trafficking of children by all means available.</w:t>
            </w:r>
          </w:p>
        </w:tc>
      </w:tr>
      <w:tr w:rsidR="006E444D" w:rsidRPr="006E444D" w:rsidTr="006E444D">
        <w:trPr>
          <w:tblHeader/>
        </w:trPr>
        <w:tc>
          <w:tcPr>
            <w:tcW w:w="1473" w:type="dxa"/>
            <w:shd w:val="clear" w:color="auto" w:fill="auto"/>
          </w:tcPr>
          <w:p w:rsidR="006E444D" w:rsidRPr="006E444D" w:rsidRDefault="00E54847" w:rsidP="00FB643D">
            <w:pPr>
              <w:spacing w:before="40" w:after="120"/>
              <w:ind w:right="113"/>
            </w:pPr>
            <w:r w:rsidRPr="00E54847">
              <w:t>117.38</w:t>
            </w:r>
            <w:r w:rsidR="00FB643D">
              <w:rPr>
                <w:rStyle w:val="EndnoteReference"/>
              </w:rPr>
              <w:endnoteReference w:id="39"/>
            </w:r>
          </w:p>
        </w:tc>
        <w:tc>
          <w:tcPr>
            <w:tcW w:w="2290" w:type="dxa"/>
            <w:shd w:val="clear" w:color="auto" w:fill="auto"/>
          </w:tcPr>
          <w:p w:rsidR="006E444D" w:rsidRPr="006E444D" w:rsidRDefault="00E54847" w:rsidP="006E444D">
            <w:pPr>
              <w:spacing w:before="40" w:after="120"/>
              <w:ind w:right="113"/>
            </w:pPr>
            <w:r w:rsidRPr="00E54847">
              <w:t>Noted</w:t>
            </w:r>
          </w:p>
        </w:tc>
        <w:tc>
          <w:tcPr>
            <w:tcW w:w="4742" w:type="dxa"/>
            <w:shd w:val="clear" w:color="auto" w:fill="auto"/>
          </w:tcPr>
          <w:p w:rsidR="006E444D" w:rsidRPr="006E444D" w:rsidRDefault="001E4222" w:rsidP="006E444D">
            <w:pPr>
              <w:spacing w:before="40" w:after="120"/>
              <w:ind w:right="113"/>
            </w:pPr>
            <w:r w:rsidRPr="001E4222">
              <w:t>According to Icelandic law no treatment may be given without the consent of the patient.  If the patient is incapable of making a decision</w:t>
            </w:r>
            <w:r w:rsidR="00BE2185">
              <w:t>,</w:t>
            </w:r>
            <w:r w:rsidRPr="001E4222">
              <w:t xml:space="preserve"> the Act on Legal Competence applies.</w:t>
            </w:r>
          </w:p>
        </w:tc>
      </w:tr>
      <w:tr w:rsidR="006E444D" w:rsidRPr="006E444D" w:rsidTr="006E444D">
        <w:trPr>
          <w:tblHeader/>
        </w:trPr>
        <w:tc>
          <w:tcPr>
            <w:tcW w:w="1473" w:type="dxa"/>
            <w:shd w:val="clear" w:color="auto" w:fill="auto"/>
          </w:tcPr>
          <w:p w:rsidR="006E444D" w:rsidRPr="006E444D" w:rsidRDefault="00E54847" w:rsidP="00FB643D">
            <w:pPr>
              <w:spacing w:before="40" w:after="120"/>
              <w:ind w:right="113"/>
            </w:pPr>
            <w:r w:rsidRPr="00E54847">
              <w:t>117.39</w:t>
            </w:r>
            <w:r w:rsidR="00FB643D">
              <w:rPr>
                <w:rStyle w:val="EndnoteReference"/>
              </w:rPr>
              <w:endnoteReference w:id="40"/>
            </w:r>
          </w:p>
        </w:tc>
        <w:tc>
          <w:tcPr>
            <w:tcW w:w="2290" w:type="dxa"/>
            <w:shd w:val="clear" w:color="auto" w:fill="auto"/>
          </w:tcPr>
          <w:p w:rsidR="006E444D" w:rsidRPr="006E444D" w:rsidRDefault="00E54847" w:rsidP="006E444D">
            <w:pPr>
              <w:spacing w:before="40" w:after="120"/>
              <w:ind w:right="113"/>
            </w:pPr>
            <w:r w:rsidRPr="00E54847">
              <w:t>Noted</w:t>
            </w:r>
          </w:p>
        </w:tc>
        <w:tc>
          <w:tcPr>
            <w:tcW w:w="4742" w:type="dxa"/>
            <w:shd w:val="clear" w:color="auto" w:fill="auto"/>
          </w:tcPr>
          <w:p w:rsidR="006E444D" w:rsidRPr="006E444D" w:rsidRDefault="001E4222" w:rsidP="006E444D">
            <w:pPr>
              <w:spacing w:before="40" w:after="120"/>
              <w:ind w:right="113"/>
            </w:pPr>
            <w:r w:rsidRPr="001E4222">
              <w:t xml:space="preserve">However, the Icelandic authorities are currently reviewing its legislation with the view to further implement the CRPD, including </w:t>
            </w:r>
            <w:proofErr w:type="gramStart"/>
            <w:r w:rsidRPr="001E4222">
              <w:t>to review</w:t>
            </w:r>
            <w:proofErr w:type="gramEnd"/>
            <w:r w:rsidRPr="001E4222">
              <w:t xml:space="preserve"> the conditions for involuntary hospitalization and coercive health care.</w:t>
            </w:r>
          </w:p>
        </w:tc>
      </w:tr>
      <w:tr w:rsidR="006E444D" w:rsidRPr="006E444D" w:rsidTr="006E444D">
        <w:trPr>
          <w:tblHeader/>
        </w:trPr>
        <w:tc>
          <w:tcPr>
            <w:tcW w:w="1473" w:type="dxa"/>
            <w:shd w:val="clear" w:color="auto" w:fill="auto"/>
          </w:tcPr>
          <w:p w:rsidR="006E444D" w:rsidRPr="006E444D" w:rsidRDefault="00E54847" w:rsidP="00FB643D">
            <w:pPr>
              <w:spacing w:before="40" w:after="120"/>
              <w:ind w:right="113"/>
            </w:pPr>
            <w:r w:rsidRPr="00E54847">
              <w:t>117.40</w:t>
            </w:r>
            <w:r w:rsidR="00FB643D">
              <w:rPr>
                <w:rStyle w:val="EndnoteReference"/>
              </w:rPr>
              <w:endnoteReference w:id="41"/>
            </w:r>
          </w:p>
        </w:tc>
        <w:tc>
          <w:tcPr>
            <w:tcW w:w="2290" w:type="dxa"/>
            <w:shd w:val="clear" w:color="auto" w:fill="auto"/>
          </w:tcPr>
          <w:p w:rsidR="006E444D" w:rsidRPr="006E444D" w:rsidRDefault="00572A13" w:rsidP="006E444D">
            <w:pPr>
              <w:spacing w:before="40" w:after="120"/>
              <w:ind w:right="113"/>
            </w:pPr>
            <w:r w:rsidRPr="00572A13">
              <w:t>Accepted</w:t>
            </w:r>
          </w:p>
        </w:tc>
        <w:tc>
          <w:tcPr>
            <w:tcW w:w="4742" w:type="dxa"/>
            <w:shd w:val="clear" w:color="auto" w:fill="auto"/>
          </w:tcPr>
          <w:p w:rsidR="006E444D" w:rsidRPr="006E444D" w:rsidRDefault="006E444D" w:rsidP="006E444D">
            <w:pPr>
              <w:spacing w:before="40" w:after="120"/>
              <w:ind w:right="113"/>
            </w:pPr>
          </w:p>
        </w:tc>
      </w:tr>
      <w:tr w:rsidR="006E444D" w:rsidRPr="006E444D" w:rsidTr="006E444D">
        <w:trPr>
          <w:tblHeader/>
        </w:trPr>
        <w:tc>
          <w:tcPr>
            <w:tcW w:w="1473" w:type="dxa"/>
            <w:tcBorders>
              <w:bottom w:val="single" w:sz="12" w:space="0" w:color="auto"/>
            </w:tcBorders>
            <w:shd w:val="clear" w:color="auto" w:fill="auto"/>
          </w:tcPr>
          <w:p w:rsidR="006E444D" w:rsidRPr="006E444D" w:rsidRDefault="00E54847" w:rsidP="00FB643D">
            <w:pPr>
              <w:spacing w:before="40" w:after="120"/>
              <w:ind w:right="113"/>
            </w:pPr>
            <w:r w:rsidRPr="00E54847">
              <w:t>117.41</w:t>
            </w:r>
            <w:r w:rsidR="00FB643D">
              <w:rPr>
                <w:rStyle w:val="EndnoteReference"/>
              </w:rPr>
              <w:endnoteReference w:id="42"/>
            </w:r>
          </w:p>
        </w:tc>
        <w:tc>
          <w:tcPr>
            <w:tcW w:w="2290" w:type="dxa"/>
            <w:tcBorders>
              <w:bottom w:val="single" w:sz="12" w:space="0" w:color="auto"/>
            </w:tcBorders>
            <w:shd w:val="clear" w:color="auto" w:fill="auto"/>
          </w:tcPr>
          <w:p w:rsidR="006E444D" w:rsidRPr="006E444D" w:rsidRDefault="00E54847" w:rsidP="006E444D">
            <w:pPr>
              <w:spacing w:before="40" w:after="120"/>
              <w:ind w:right="113"/>
            </w:pPr>
            <w:r w:rsidRPr="00E54847">
              <w:t>Noted</w:t>
            </w:r>
          </w:p>
        </w:tc>
        <w:tc>
          <w:tcPr>
            <w:tcW w:w="4742" w:type="dxa"/>
            <w:tcBorders>
              <w:bottom w:val="single" w:sz="12" w:space="0" w:color="auto"/>
            </w:tcBorders>
            <w:shd w:val="clear" w:color="auto" w:fill="auto"/>
          </w:tcPr>
          <w:p w:rsidR="006E444D" w:rsidRPr="006E444D" w:rsidRDefault="001E4222" w:rsidP="006E444D">
            <w:pPr>
              <w:spacing w:before="40" w:after="120"/>
              <w:ind w:right="113"/>
            </w:pPr>
            <w:r w:rsidRPr="001E4222">
              <w:t>However, the Icelandic authorities will examine the issue thoroughly and subsequently decide whether to decriminalize defamation.</w:t>
            </w:r>
          </w:p>
        </w:tc>
      </w:tr>
    </w:tbl>
    <w:p w:rsidR="00CF586F" w:rsidRPr="006E444D" w:rsidRDefault="001E4222" w:rsidP="001E4222">
      <w:pPr>
        <w:pStyle w:val="H4G"/>
      </w:pPr>
      <w:r>
        <w:t>Notes</w:t>
      </w:r>
    </w:p>
    <w:sectPr w:rsidR="00CF586F" w:rsidRPr="006E444D" w:rsidSect="003C0E30">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E30" w:rsidRDefault="003C0E30"/>
  </w:endnote>
  <w:endnote w:type="continuationSeparator" w:id="0">
    <w:p w:rsidR="003C0E30" w:rsidRDefault="003C0E30"/>
  </w:endnote>
  <w:endnote w:type="continuationNotice" w:id="1">
    <w:p w:rsidR="003C0E30" w:rsidRDefault="003C0E30"/>
  </w:endnote>
  <w:endnote w:id="2">
    <w:p w:rsidR="001E4222" w:rsidRDefault="001E4222" w:rsidP="001E4222">
      <w:pPr>
        <w:pStyle w:val="EndnoteText"/>
        <w:widowControl w:val="0"/>
        <w:tabs>
          <w:tab w:val="clear" w:pos="1021"/>
          <w:tab w:val="right" w:pos="1020"/>
        </w:tabs>
      </w:pPr>
      <w:r>
        <w:tab/>
      </w:r>
      <w:r>
        <w:rPr>
          <w:rStyle w:val="EndnoteReference"/>
        </w:rPr>
        <w:endnoteRef/>
      </w:r>
      <w:r>
        <w:tab/>
      </w:r>
      <w:r w:rsidRPr="001E4222">
        <w:t xml:space="preserve">Ratify the Optional Protocol to the International Covenant on Economic, Social and Cultural Rights (Finland); Ratify the Optional Protocol to the International Covenant on Economic, Social and Cultural Rights (Portugal); </w:t>
      </w:r>
    </w:p>
  </w:endnote>
  <w:endnote w:id="3">
    <w:p w:rsidR="001E4222" w:rsidRDefault="001E4222" w:rsidP="001E4222">
      <w:pPr>
        <w:pStyle w:val="EndnoteText"/>
        <w:widowControl w:val="0"/>
        <w:tabs>
          <w:tab w:val="clear" w:pos="1021"/>
          <w:tab w:val="right" w:pos="1020"/>
        </w:tabs>
      </w:pPr>
      <w:r>
        <w:tab/>
      </w:r>
      <w:r>
        <w:rPr>
          <w:rStyle w:val="EndnoteReference"/>
        </w:rPr>
        <w:endnoteRef/>
      </w:r>
      <w:r>
        <w:tab/>
      </w:r>
      <w:r w:rsidRPr="001E4222">
        <w:t>Ratify the Optional Protocol to the Convention on the Rights of the Child on a communications procedure (Montenegro); Ratify the Optional Protocol to the Convention on the Rights of the Child on a communications procedure (Portugal);</w:t>
      </w:r>
    </w:p>
  </w:endnote>
  <w:endnote w:id="4">
    <w:p w:rsidR="001E4222" w:rsidRDefault="001E4222" w:rsidP="001E4222">
      <w:pPr>
        <w:pStyle w:val="EndnoteText"/>
        <w:widowControl w:val="0"/>
        <w:tabs>
          <w:tab w:val="clear" w:pos="1021"/>
          <w:tab w:val="right" w:pos="1020"/>
        </w:tabs>
      </w:pPr>
      <w:r>
        <w:tab/>
      </w:r>
      <w:r>
        <w:rPr>
          <w:rStyle w:val="EndnoteReference"/>
        </w:rPr>
        <w:endnoteRef/>
      </w:r>
      <w:r>
        <w:tab/>
      </w:r>
      <w:r w:rsidRPr="001E4222">
        <w:t>Widen the scope of international obligations through ratification of international treaties such as the Optional Protocol to the Convention on the Rights of the Child on a communications procedure (Albania);</w:t>
      </w:r>
    </w:p>
  </w:endnote>
  <w:endnote w:id="5">
    <w:p w:rsidR="001E4222" w:rsidRDefault="001E4222" w:rsidP="001E4222">
      <w:pPr>
        <w:pStyle w:val="EndnoteText"/>
        <w:widowControl w:val="0"/>
        <w:tabs>
          <w:tab w:val="clear" w:pos="1021"/>
          <w:tab w:val="right" w:pos="1020"/>
        </w:tabs>
      </w:pPr>
      <w:r>
        <w:tab/>
      </w:r>
      <w:r>
        <w:rPr>
          <w:rStyle w:val="EndnoteReference"/>
        </w:rPr>
        <w:endnoteRef/>
      </w:r>
      <w:r>
        <w:tab/>
      </w:r>
      <w:r w:rsidRPr="001E4222">
        <w:t>Ratify as soon as possible the Third Optional Protocol to the Convention on the Rights of the Child (Germany);</w:t>
      </w:r>
    </w:p>
  </w:endnote>
  <w:endnote w:id="6">
    <w:p w:rsidR="001E4222" w:rsidRDefault="001E4222" w:rsidP="001E4222">
      <w:pPr>
        <w:pStyle w:val="EndnoteText"/>
        <w:widowControl w:val="0"/>
        <w:tabs>
          <w:tab w:val="clear" w:pos="1021"/>
          <w:tab w:val="right" w:pos="1020"/>
        </w:tabs>
      </w:pPr>
      <w:r>
        <w:tab/>
      </w:r>
      <w:r>
        <w:rPr>
          <w:rStyle w:val="EndnoteReference"/>
        </w:rPr>
        <w:endnoteRef/>
      </w:r>
      <w:r>
        <w:tab/>
      </w:r>
      <w:r w:rsidRPr="001E4222">
        <w:t>Ratify and effectively implement the Optional Protocol to the Convention on the Rights of the Child on a communications procedure (</w:t>
      </w:r>
      <w:proofErr w:type="spellStart"/>
      <w:r w:rsidRPr="001E4222">
        <w:t>Czech</w:t>
      </w:r>
      <w:r w:rsidR="00FA253F">
        <w:t>ia</w:t>
      </w:r>
      <w:proofErr w:type="spellEnd"/>
      <w:r w:rsidRPr="001E4222">
        <w:t>);</w:t>
      </w:r>
    </w:p>
  </w:endnote>
  <w:endnote w:id="7">
    <w:p w:rsidR="001E4222" w:rsidRDefault="001E4222" w:rsidP="001E4222">
      <w:pPr>
        <w:pStyle w:val="EndnoteText"/>
        <w:widowControl w:val="0"/>
        <w:tabs>
          <w:tab w:val="clear" w:pos="1021"/>
          <w:tab w:val="right" w:pos="1020"/>
        </w:tabs>
      </w:pPr>
      <w:r>
        <w:tab/>
      </w:r>
      <w:r>
        <w:rPr>
          <w:rStyle w:val="EndnoteReference"/>
        </w:rPr>
        <w:endnoteRef/>
      </w:r>
      <w:r>
        <w:tab/>
      </w:r>
      <w:r w:rsidRPr="001E4222">
        <w:t xml:space="preserve">Ratify the Optional Protocol to the Convention on the Rights of Persons with Disabilities (Spain); </w:t>
      </w:r>
    </w:p>
  </w:endnote>
  <w:endnote w:id="8">
    <w:p w:rsidR="001E4222" w:rsidRDefault="001E4222" w:rsidP="001E4222">
      <w:pPr>
        <w:pStyle w:val="EndnoteText"/>
        <w:widowControl w:val="0"/>
        <w:tabs>
          <w:tab w:val="clear" w:pos="1021"/>
          <w:tab w:val="right" w:pos="1020"/>
        </w:tabs>
      </w:pPr>
      <w:r>
        <w:tab/>
      </w:r>
      <w:r>
        <w:rPr>
          <w:rStyle w:val="EndnoteReference"/>
        </w:rPr>
        <w:endnoteRef/>
      </w:r>
      <w:r>
        <w:tab/>
      </w:r>
      <w:r w:rsidRPr="001E4222">
        <w:t>Conclude its own procedures to ratify the Optional Protocol to the Convention on the Rights of Person with Disabilities (Italy);</w:t>
      </w:r>
    </w:p>
  </w:endnote>
  <w:endnote w:id="9">
    <w:p w:rsidR="001E4222" w:rsidRDefault="001E4222" w:rsidP="001E4222">
      <w:pPr>
        <w:pStyle w:val="EndnoteText"/>
        <w:widowControl w:val="0"/>
        <w:tabs>
          <w:tab w:val="clear" w:pos="1021"/>
          <w:tab w:val="right" w:pos="1020"/>
        </w:tabs>
      </w:pPr>
      <w:r>
        <w:tab/>
      </w:r>
      <w:r>
        <w:rPr>
          <w:rStyle w:val="EndnoteReference"/>
        </w:rPr>
        <w:endnoteRef/>
      </w:r>
      <w:r>
        <w:tab/>
      </w:r>
      <w:r w:rsidRPr="001E4222">
        <w:t xml:space="preserve">Ratify the UN Convention for the Protection of All Persons from Enforced Disappearance and recognize the competence of the Committee on Enforced Disappearances to receive and consider communications from or on behalf of victims and other </w:t>
      </w:r>
      <w:r w:rsidR="00A64FB7">
        <w:t>S</w:t>
      </w:r>
      <w:r w:rsidRPr="001E4222">
        <w:t>tate</w:t>
      </w:r>
      <w:r w:rsidR="00A64FB7">
        <w:t>s</w:t>
      </w:r>
      <w:r w:rsidRPr="001E4222">
        <w:t xml:space="preserve"> parties (Germany);</w:t>
      </w:r>
    </w:p>
  </w:endnote>
  <w:endnote w:id="10">
    <w:p w:rsidR="001E4222" w:rsidRDefault="001E4222" w:rsidP="001E4222">
      <w:pPr>
        <w:pStyle w:val="EndnoteText"/>
        <w:widowControl w:val="0"/>
        <w:tabs>
          <w:tab w:val="clear" w:pos="1021"/>
          <w:tab w:val="right" w:pos="1020"/>
        </w:tabs>
      </w:pPr>
      <w:r>
        <w:tab/>
      </w:r>
      <w:r>
        <w:rPr>
          <w:rStyle w:val="EndnoteReference"/>
        </w:rPr>
        <w:endnoteRef/>
      </w:r>
      <w:r>
        <w:tab/>
      </w:r>
      <w:r w:rsidRPr="001E4222">
        <w:t>Accelerate the process towards the ratification of the ILO Convention 189 (Philippines);</w:t>
      </w:r>
    </w:p>
  </w:endnote>
  <w:endnote w:id="11">
    <w:p w:rsidR="001E4222" w:rsidRDefault="001E4222" w:rsidP="001E4222">
      <w:pPr>
        <w:pStyle w:val="EndnoteText"/>
        <w:widowControl w:val="0"/>
        <w:tabs>
          <w:tab w:val="clear" w:pos="1021"/>
          <w:tab w:val="right" w:pos="1020"/>
        </w:tabs>
      </w:pPr>
      <w:r>
        <w:tab/>
      </w:r>
      <w:r>
        <w:rPr>
          <w:rStyle w:val="EndnoteReference"/>
        </w:rPr>
        <w:endnoteRef/>
      </w:r>
      <w:r>
        <w:tab/>
      </w:r>
      <w:r w:rsidRPr="001E4222">
        <w:t>Ratify the Convention against Discrimination in Education (Iraq);</w:t>
      </w:r>
    </w:p>
  </w:endnote>
  <w:endnote w:id="12">
    <w:p w:rsidR="001E4222" w:rsidRDefault="001E4222" w:rsidP="001E4222">
      <w:pPr>
        <w:pStyle w:val="EndnoteText"/>
        <w:widowControl w:val="0"/>
        <w:tabs>
          <w:tab w:val="clear" w:pos="1021"/>
          <w:tab w:val="right" w:pos="1020"/>
        </w:tabs>
      </w:pPr>
      <w:r>
        <w:tab/>
      </w:r>
      <w:r>
        <w:rPr>
          <w:rStyle w:val="EndnoteReference"/>
        </w:rPr>
        <w:endnoteRef/>
      </w:r>
      <w:r>
        <w:tab/>
      </w:r>
      <w:r w:rsidRPr="001E4222">
        <w:t xml:space="preserve">Proceed with the ratification of the Optional Protocol to the Convention against Torture and Other Cruel, Inhuman or Degrading Treatment or Punishment, the Convention on the Rights of Persons with Disabilities and its </w:t>
      </w:r>
      <w:r w:rsidR="009E112B">
        <w:t>O</w:t>
      </w:r>
      <w:r w:rsidRPr="001E4222">
        <w:t xml:space="preserve">ptional </w:t>
      </w:r>
      <w:r w:rsidR="009E112B">
        <w:t>P</w:t>
      </w:r>
      <w:r w:rsidRPr="001E4222">
        <w:t>rotocol, the International Convention for the Protection of All Persons from Enforced Disappearance, the International Convention on the Protection of the Rights of All Migrant Workers and Members of Their Families and the Optional Protocol to the Covenant on Economic, Social and Cultural Rights (Ecuador);</w:t>
      </w:r>
    </w:p>
  </w:endnote>
  <w:endnote w:id="13">
    <w:p w:rsidR="001E4222" w:rsidRDefault="001E4222" w:rsidP="001E4222">
      <w:pPr>
        <w:pStyle w:val="EndnoteText"/>
        <w:widowControl w:val="0"/>
        <w:tabs>
          <w:tab w:val="clear" w:pos="1021"/>
          <w:tab w:val="right" w:pos="1020"/>
        </w:tabs>
      </w:pPr>
      <w:r>
        <w:tab/>
      </w:r>
      <w:r>
        <w:rPr>
          <w:rStyle w:val="EndnoteReference"/>
        </w:rPr>
        <w:endnoteRef/>
      </w:r>
      <w:r>
        <w:tab/>
      </w:r>
      <w:r w:rsidRPr="001E4222">
        <w:t>Reassess the reasons behind the reservations made to the International Covenant on Civil and Political Rights, with the aim of withdrawing them (Panama);</w:t>
      </w:r>
    </w:p>
  </w:endnote>
  <w:endnote w:id="14">
    <w:p w:rsidR="001E4222" w:rsidRDefault="001E4222" w:rsidP="001E4222">
      <w:pPr>
        <w:pStyle w:val="EndnoteText"/>
        <w:widowControl w:val="0"/>
        <w:tabs>
          <w:tab w:val="clear" w:pos="1021"/>
          <w:tab w:val="right" w:pos="1020"/>
        </w:tabs>
      </w:pPr>
      <w:r>
        <w:tab/>
      </w:r>
      <w:r>
        <w:rPr>
          <w:rStyle w:val="EndnoteReference"/>
        </w:rPr>
        <w:endnoteRef/>
      </w:r>
      <w:r>
        <w:tab/>
      </w:r>
      <w:r w:rsidRPr="001E4222">
        <w:t>Withdraw its reservations to the International Covenant on Civil and Political Rights (Sierra Leone);</w:t>
      </w:r>
    </w:p>
  </w:endnote>
  <w:endnote w:id="15">
    <w:p w:rsidR="001E4222" w:rsidRDefault="001E4222" w:rsidP="001E4222">
      <w:pPr>
        <w:pStyle w:val="EndnoteText"/>
        <w:widowControl w:val="0"/>
        <w:tabs>
          <w:tab w:val="clear" w:pos="1021"/>
          <w:tab w:val="right" w:pos="1020"/>
        </w:tabs>
      </w:pPr>
      <w:r>
        <w:tab/>
      </w:r>
      <w:r>
        <w:rPr>
          <w:rStyle w:val="EndnoteReference"/>
        </w:rPr>
        <w:endnoteRef/>
      </w:r>
      <w:r>
        <w:tab/>
      </w:r>
      <w:r w:rsidRPr="001E4222">
        <w:t xml:space="preserve">Following the parliamentary elections held </w:t>
      </w:r>
      <w:r w:rsidR="009E112B">
        <w:t xml:space="preserve">on </w:t>
      </w:r>
      <w:r w:rsidRPr="001E4222">
        <w:t>29 October 2016, implement the constitutional reforms approved by the people of Iceland at the 2012 referendum (Haiti);</w:t>
      </w:r>
    </w:p>
  </w:endnote>
  <w:endnote w:id="16">
    <w:p w:rsidR="001E4222" w:rsidRDefault="001E4222" w:rsidP="001E4222">
      <w:pPr>
        <w:pStyle w:val="EndnoteText"/>
        <w:widowControl w:val="0"/>
        <w:tabs>
          <w:tab w:val="clear" w:pos="1021"/>
          <w:tab w:val="right" w:pos="1020"/>
        </w:tabs>
      </w:pPr>
      <w:r>
        <w:tab/>
      </w:r>
      <w:r>
        <w:rPr>
          <w:rStyle w:val="EndnoteReference"/>
        </w:rPr>
        <w:endnoteRef/>
      </w:r>
      <w:r>
        <w:tab/>
      </w:r>
      <w:r w:rsidRPr="001E4222">
        <w:t>Undertake measures to ensure that domestic courts are put in a position to apply the principles stemming from the European Convention on Human Rights. (Denmark);</w:t>
      </w:r>
    </w:p>
  </w:endnote>
  <w:endnote w:id="17">
    <w:p w:rsidR="001E4222" w:rsidRDefault="001E4222" w:rsidP="001E4222">
      <w:pPr>
        <w:pStyle w:val="EndnoteText"/>
        <w:widowControl w:val="0"/>
        <w:tabs>
          <w:tab w:val="clear" w:pos="1021"/>
          <w:tab w:val="right" w:pos="1020"/>
        </w:tabs>
      </w:pPr>
      <w:r>
        <w:tab/>
      </w:r>
      <w:r>
        <w:rPr>
          <w:rStyle w:val="EndnoteReference"/>
        </w:rPr>
        <w:endnoteRef/>
      </w:r>
      <w:r>
        <w:tab/>
      </w:r>
      <w:r w:rsidRPr="001E4222">
        <w:t>Establish a national human rights institution with a broad mandate and adequate resources, in line with the Paris Principles, including specific mandates to ensure social, economic and cultural rights, and especially the rights of women (Albania);</w:t>
      </w:r>
    </w:p>
  </w:endnote>
  <w:endnote w:id="18">
    <w:p w:rsidR="001E4222" w:rsidRDefault="001E4222" w:rsidP="001E4222">
      <w:pPr>
        <w:pStyle w:val="EndnoteText"/>
        <w:widowControl w:val="0"/>
        <w:tabs>
          <w:tab w:val="clear" w:pos="1021"/>
          <w:tab w:val="right" w:pos="1020"/>
        </w:tabs>
      </w:pPr>
      <w:r>
        <w:tab/>
      </w:r>
      <w:r>
        <w:rPr>
          <w:rStyle w:val="EndnoteReference"/>
        </w:rPr>
        <w:endnoteRef/>
      </w:r>
      <w:r>
        <w:tab/>
      </w:r>
      <w:r w:rsidRPr="001E4222">
        <w:t>Establish a national human rights institution with a broad mandate and sufficient resources, in accordance with the Paris Principles, which includes concrete mandates regarding the rights of women and social, economic and cultural rights (Guatemala);</w:t>
      </w:r>
    </w:p>
  </w:endnote>
  <w:endnote w:id="19">
    <w:p w:rsidR="001E4222" w:rsidRDefault="001E4222" w:rsidP="001E4222">
      <w:pPr>
        <w:pStyle w:val="EndnoteText"/>
        <w:widowControl w:val="0"/>
        <w:tabs>
          <w:tab w:val="clear" w:pos="1021"/>
          <w:tab w:val="right" w:pos="1020"/>
        </w:tabs>
      </w:pPr>
      <w:r>
        <w:tab/>
      </w:r>
      <w:r>
        <w:rPr>
          <w:rStyle w:val="EndnoteReference"/>
        </w:rPr>
        <w:endnoteRef/>
      </w:r>
      <w:r>
        <w:tab/>
      </w:r>
      <w:r w:rsidRPr="001E4222">
        <w:t>Accelerate the adoption of the national action plan on human rights which was presented to the Icelandic Parliament (Iraq);</w:t>
      </w:r>
    </w:p>
  </w:endnote>
  <w:endnote w:id="20">
    <w:p w:rsidR="001E4222" w:rsidRDefault="001E4222" w:rsidP="001E4222">
      <w:pPr>
        <w:pStyle w:val="EndnoteText"/>
        <w:widowControl w:val="0"/>
        <w:tabs>
          <w:tab w:val="clear" w:pos="1021"/>
          <w:tab w:val="right" w:pos="1020"/>
        </w:tabs>
      </w:pPr>
      <w:r>
        <w:tab/>
      </w:r>
      <w:r>
        <w:rPr>
          <w:rStyle w:val="EndnoteReference"/>
        </w:rPr>
        <w:endnoteRef/>
      </w:r>
      <w:r>
        <w:tab/>
      </w:r>
      <w:r w:rsidRPr="001E4222">
        <w:t>Adopt the proposed national action plan for human rights (Pakistan);</w:t>
      </w:r>
    </w:p>
  </w:endnote>
  <w:endnote w:id="21">
    <w:p w:rsidR="001E4222" w:rsidRDefault="001E4222" w:rsidP="001E4222">
      <w:pPr>
        <w:pStyle w:val="EndnoteText"/>
        <w:widowControl w:val="0"/>
        <w:tabs>
          <w:tab w:val="clear" w:pos="1021"/>
          <w:tab w:val="right" w:pos="1020"/>
        </w:tabs>
      </w:pPr>
      <w:r>
        <w:tab/>
      </w:r>
      <w:r>
        <w:rPr>
          <w:rStyle w:val="EndnoteReference"/>
        </w:rPr>
        <w:endnoteRef/>
      </w:r>
      <w:r>
        <w:tab/>
      </w:r>
      <w:r w:rsidRPr="001E4222">
        <w:t xml:space="preserve">Meet its ODA target of 0.7 per cent of </w:t>
      </w:r>
      <w:r w:rsidR="006467DB">
        <w:t xml:space="preserve">its </w:t>
      </w:r>
      <w:r w:rsidRPr="001E4222">
        <w:t>GNP (Bangladesh);</w:t>
      </w:r>
    </w:p>
  </w:endnote>
  <w:endnote w:id="22">
    <w:p w:rsidR="001E4222" w:rsidRDefault="001E4222" w:rsidP="001E4222">
      <w:pPr>
        <w:pStyle w:val="EndnoteText"/>
        <w:widowControl w:val="0"/>
        <w:tabs>
          <w:tab w:val="clear" w:pos="1021"/>
          <w:tab w:val="right" w:pos="1020"/>
        </w:tabs>
      </w:pPr>
      <w:r>
        <w:tab/>
      </w:r>
      <w:r>
        <w:rPr>
          <w:rStyle w:val="EndnoteReference"/>
        </w:rPr>
        <w:endnoteRef/>
      </w:r>
      <w:r>
        <w:tab/>
      </w:r>
      <w:r w:rsidRPr="001E4222">
        <w:t xml:space="preserve">Launch the process to design and implement the National Action Plan on business and human rights in accordance with the United Nations Guiding Principles on </w:t>
      </w:r>
      <w:r w:rsidR="006467DB">
        <w:t>B</w:t>
      </w:r>
      <w:r w:rsidRPr="001E4222">
        <w:t xml:space="preserve">usiness and </w:t>
      </w:r>
      <w:r w:rsidR="006467DB">
        <w:t>H</w:t>
      </w:r>
      <w:r w:rsidRPr="001E4222">
        <w:t xml:space="preserve">uman </w:t>
      </w:r>
      <w:r w:rsidR="006467DB">
        <w:t>R</w:t>
      </w:r>
      <w:r w:rsidRPr="001E4222">
        <w:t>ights (Colombia);</w:t>
      </w:r>
    </w:p>
  </w:endnote>
  <w:endnote w:id="23">
    <w:p w:rsidR="001E4222" w:rsidRDefault="001E4222" w:rsidP="001E4222">
      <w:pPr>
        <w:pStyle w:val="EndnoteText"/>
        <w:widowControl w:val="0"/>
        <w:tabs>
          <w:tab w:val="clear" w:pos="1021"/>
          <w:tab w:val="right" w:pos="1020"/>
        </w:tabs>
      </w:pPr>
      <w:r>
        <w:tab/>
      </w:r>
      <w:r>
        <w:rPr>
          <w:rStyle w:val="EndnoteReference"/>
        </w:rPr>
        <w:endnoteRef/>
      </w:r>
      <w:r>
        <w:tab/>
      </w:r>
      <w:r w:rsidRPr="001E4222">
        <w:t>Ensure that policies, legislation, regulations and enforcement measures effectively serve to prevent and address the heightened risk of business involvement in abuses in conflict situations, which includes situations of foreign occupation (State of Palestine);</w:t>
      </w:r>
    </w:p>
  </w:endnote>
  <w:endnote w:id="24">
    <w:p w:rsidR="001E4222" w:rsidRDefault="001E4222" w:rsidP="001E4222">
      <w:pPr>
        <w:pStyle w:val="EndnoteText"/>
        <w:widowControl w:val="0"/>
        <w:tabs>
          <w:tab w:val="clear" w:pos="1021"/>
          <w:tab w:val="right" w:pos="1020"/>
        </w:tabs>
      </w:pPr>
      <w:r>
        <w:tab/>
      </w:r>
      <w:r>
        <w:rPr>
          <w:rStyle w:val="EndnoteReference"/>
        </w:rPr>
        <w:endnoteRef/>
      </w:r>
      <w:r>
        <w:tab/>
      </w:r>
      <w:r w:rsidRPr="001E4222">
        <w:t>Improve financial supervisory mechanisms to ensure better control and transparency in order to combat corruption and tax evasion (Norway);</w:t>
      </w:r>
    </w:p>
  </w:endnote>
  <w:endnote w:id="25">
    <w:p w:rsidR="001E4222" w:rsidRDefault="001E4222" w:rsidP="001E4222">
      <w:pPr>
        <w:pStyle w:val="EndnoteText"/>
        <w:widowControl w:val="0"/>
        <w:tabs>
          <w:tab w:val="clear" w:pos="1021"/>
          <w:tab w:val="right" w:pos="1020"/>
        </w:tabs>
      </w:pPr>
      <w:r>
        <w:tab/>
      </w:r>
      <w:r>
        <w:rPr>
          <w:rStyle w:val="EndnoteReference"/>
        </w:rPr>
        <w:endnoteRef/>
      </w:r>
      <w:r>
        <w:tab/>
      </w:r>
      <w:r w:rsidRPr="001E4222">
        <w:t>Consider introducing anti-discriminatory legislation and establish a specialized body to combat racism and discrimination, which could form part of a body with wider objectives in the field of human rights generally (Namibia);</w:t>
      </w:r>
    </w:p>
  </w:endnote>
  <w:endnote w:id="26">
    <w:p w:rsidR="001E4222" w:rsidRDefault="001E4222" w:rsidP="001E4222">
      <w:pPr>
        <w:pStyle w:val="EndnoteText"/>
        <w:widowControl w:val="0"/>
        <w:tabs>
          <w:tab w:val="clear" w:pos="1021"/>
          <w:tab w:val="right" w:pos="1020"/>
        </w:tabs>
      </w:pPr>
      <w:r>
        <w:tab/>
      </w:r>
      <w:r>
        <w:rPr>
          <w:rStyle w:val="EndnoteReference"/>
        </w:rPr>
        <w:endnoteRef/>
      </w:r>
      <w:r>
        <w:tab/>
      </w:r>
      <w:r w:rsidRPr="001E4222">
        <w:t>Establish a special body to combat racism and discrimination based on race, ethnicity, nationality, language and religion (Russian Federation);</w:t>
      </w:r>
    </w:p>
  </w:endnote>
  <w:endnote w:id="27">
    <w:p w:rsidR="001E4222" w:rsidRDefault="001E4222" w:rsidP="001E4222">
      <w:pPr>
        <w:pStyle w:val="EndnoteText"/>
        <w:widowControl w:val="0"/>
        <w:tabs>
          <w:tab w:val="clear" w:pos="1021"/>
          <w:tab w:val="right" w:pos="1020"/>
        </w:tabs>
      </w:pPr>
      <w:r>
        <w:tab/>
      </w:r>
      <w:r>
        <w:rPr>
          <w:rStyle w:val="EndnoteReference"/>
        </w:rPr>
        <w:endnoteRef/>
      </w:r>
      <w:r>
        <w:tab/>
      </w:r>
      <w:r w:rsidRPr="001E4222">
        <w:t>Eradicate racism, xenophobia and all forms of discrimination against foreigners (Venezuela (Bolivarian Republic of));</w:t>
      </w:r>
    </w:p>
  </w:endnote>
  <w:endnote w:id="28">
    <w:p w:rsidR="001E4222" w:rsidRDefault="001E4222" w:rsidP="001E4222">
      <w:pPr>
        <w:pStyle w:val="EndnoteText"/>
        <w:widowControl w:val="0"/>
        <w:tabs>
          <w:tab w:val="clear" w:pos="1021"/>
          <w:tab w:val="right" w:pos="1020"/>
        </w:tabs>
      </w:pPr>
      <w:r>
        <w:tab/>
      </w:r>
      <w:r>
        <w:rPr>
          <w:rStyle w:val="EndnoteReference"/>
        </w:rPr>
        <w:endnoteRef/>
      </w:r>
      <w:r>
        <w:tab/>
      </w:r>
      <w:r w:rsidRPr="001E4222">
        <w:t>Complete the work on an anti-discrimination bill, and establish a specialized body to combat racism and discrimination and allowing victims to institute criminal proceedings on hate speech in fair trials and due process (Egypt);</w:t>
      </w:r>
    </w:p>
  </w:endnote>
  <w:endnote w:id="29">
    <w:p w:rsidR="001E4222" w:rsidRDefault="001E4222" w:rsidP="001E4222">
      <w:pPr>
        <w:pStyle w:val="EndnoteText"/>
        <w:widowControl w:val="0"/>
        <w:tabs>
          <w:tab w:val="clear" w:pos="1021"/>
          <w:tab w:val="right" w:pos="1020"/>
        </w:tabs>
      </w:pPr>
      <w:r>
        <w:tab/>
      </w:r>
      <w:r>
        <w:rPr>
          <w:rStyle w:val="EndnoteReference"/>
        </w:rPr>
        <w:endnoteRef/>
      </w:r>
      <w:r>
        <w:tab/>
      </w:r>
      <w:r w:rsidRPr="001E4222">
        <w:t>Revise or make amendments to existing legislation and adopt all other necessary measures in order to fight all forms of incitement and agitation to hatred and violence (Sweden);</w:t>
      </w:r>
    </w:p>
  </w:endnote>
  <w:endnote w:id="30">
    <w:p w:rsidR="001E4222" w:rsidRDefault="001E4222" w:rsidP="001E4222">
      <w:pPr>
        <w:pStyle w:val="EndnoteText"/>
        <w:widowControl w:val="0"/>
        <w:tabs>
          <w:tab w:val="clear" w:pos="1021"/>
          <w:tab w:val="right" w:pos="1020"/>
        </w:tabs>
      </w:pPr>
      <w:r>
        <w:tab/>
      </w:r>
      <w:r>
        <w:rPr>
          <w:rStyle w:val="EndnoteReference"/>
        </w:rPr>
        <w:endnoteRef/>
      </w:r>
      <w:r>
        <w:tab/>
      </w:r>
      <w:r w:rsidRPr="001E4222">
        <w:t>Issue a bill that criminalizes defamation of religious prophets and symbols as well as criminalizes hate media speech which creates incitement to hatred and xenophobia (Libya);</w:t>
      </w:r>
    </w:p>
  </w:endnote>
  <w:endnote w:id="31">
    <w:p w:rsidR="001E4222" w:rsidRDefault="001E4222" w:rsidP="001E4222">
      <w:pPr>
        <w:pStyle w:val="EndnoteText"/>
        <w:widowControl w:val="0"/>
        <w:tabs>
          <w:tab w:val="clear" w:pos="1021"/>
          <w:tab w:val="right" w:pos="1020"/>
        </w:tabs>
      </w:pPr>
      <w:r>
        <w:tab/>
      </w:r>
      <w:r>
        <w:rPr>
          <w:rStyle w:val="EndnoteReference"/>
        </w:rPr>
        <w:endnoteRef/>
      </w:r>
      <w:r>
        <w:tab/>
      </w:r>
      <w:r w:rsidRPr="001E4222">
        <w:t>Revise its social benefits programmes for assisting vulnerable families (Bangladesh);</w:t>
      </w:r>
    </w:p>
  </w:endnote>
  <w:endnote w:id="32">
    <w:p w:rsidR="001E4222" w:rsidRDefault="001E4222" w:rsidP="001E4222">
      <w:pPr>
        <w:pStyle w:val="EndnoteText"/>
        <w:widowControl w:val="0"/>
        <w:tabs>
          <w:tab w:val="clear" w:pos="1021"/>
          <w:tab w:val="right" w:pos="1020"/>
        </w:tabs>
      </w:pPr>
      <w:r>
        <w:tab/>
      </w:r>
      <w:r>
        <w:rPr>
          <w:rStyle w:val="EndnoteReference"/>
        </w:rPr>
        <w:endnoteRef/>
      </w:r>
      <w:r>
        <w:tab/>
      </w:r>
      <w:r w:rsidRPr="001E4222">
        <w:t>Take further steps to increase the budget for public education and continue to improve school facilities for children (State of Palestine);</w:t>
      </w:r>
    </w:p>
  </w:endnote>
  <w:endnote w:id="33">
    <w:p w:rsidR="001E4222" w:rsidRDefault="001E4222" w:rsidP="001E4222">
      <w:pPr>
        <w:pStyle w:val="EndnoteText"/>
        <w:widowControl w:val="0"/>
        <w:tabs>
          <w:tab w:val="clear" w:pos="1021"/>
          <w:tab w:val="right" w:pos="1020"/>
        </w:tabs>
      </w:pPr>
      <w:r>
        <w:tab/>
      </w:r>
      <w:r>
        <w:rPr>
          <w:rStyle w:val="EndnoteReference"/>
        </w:rPr>
        <w:endnoteRef/>
      </w:r>
      <w:r>
        <w:tab/>
      </w:r>
      <w:r w:rsidRPr="001E4222">
        <w:t>Provide protection for the family as the natural and fundamental unit of society (Egypt);</w:t>
      </w:r>
    </w:p>
  </w:endnote>
  <w:endnote w:id="34">
    <w:p w:rsidR="001E4222" w:rsidRDefault="001E4222" w:rsidP="001E4222">
      <w:pPr>
        <w:pStyle w:val="EndnoteText"/>
        <w:widowControl w:val="0"/>
        <w:tabs>
          <w:tab w:val="clear" w:pos="1021"/>
          <w:tab w:val="right" w:pos="1020"/>
        </w:tabs>
      </w:pPr>
      <w:r>
        <w:tab/>
      </w:r>
      <w:r>
        <w:rPr>
          <w:rStyle w:val="EndnoteReference"/>
        </w:rPr>
        <w:endnoteRef/>
      </w:r>
      <w:r>
        <w:tab/>
      </w:r>
      <w:r w:rsidRPr="001E4222">
        <w:t>Eradicate discriminatory practices in the labour market that detrimentally affect women (Venezuela (Bolivarian Republic of));</w:t>
      </w:r>
    </w:p>
  </w:endnote>
  <w:endnote w:id="35">
    <w:p w:rsidR="001E4222" w:rsidRDefault="001E4222" w:rsidP="001E4222">
      <w:pPr>
        <w:pStyle w:val="EndnoteText"/>
        <w:widowControl w:val="0"/>
        <w:tabs>
          <w:tab w:val="clear" w:pos="1021"/>
          <w:tab w:val="right" w:pos="1020"/>
        </w:tabs>
      </w:pPr>
      <w:r>
        <w:tab/>
      </w:r>
      <w:r>
        <w:rPr>
          <w:rStyle w:val="EndnoteReference"/>
        </w:rPr>
        <w:endnoteRef/>
      </w:r>
      <w:r>
        <w:tab/>
      </w:r>
      <w:r w:rsidRPr="001E4222">
        <w:t>Ensure that victims of domestic, gender-based and sexual violence are able to report incidents and press charges without fear of adverse consequences in case of losing in court (United States of America);</w:t>
      </w:r>
    </w:p>
  </w:endnote>
  <w:endnote w:id="36">
    <w:p w:rsidR="001E4222" w:rsidRDefault="001E4222" w:rsidP="001E4222">
      <w:pPr>
        <w:pStyle w:val="EndnoteText"/>
        <w:widowControl w:val="0"/>
        <w:tabs>
          <w:tab w:val="clear" w:pos="1021"/>
          <w:tab w:val="right" w:pos="1020"/>
        </w:tabs>
      </w:pPr>
      <w:r>
        <w:tab/>
      </w:r>
      <w:r>
        <w:rPr>
          <w:rStyle w:val="EndnoteReference"/>
        </w:rPr>
        <w:endnoteRef/>
      </w:r>
      <w:r>
        <w:tab/>
      </w:r>
      <w:r w:rsidRPr="001E4222">
        <w:t>Ensure that minors are separated from adults in places of detention (Russian Federation);</w:t>
      </w:r>
    </w:p>
  </w:endnote>
  <w:endnote w:id="37">
    <w:p w:rsidR="001E4222" w:rsidRDefault="001E4222" w:rsidP="001E4222">
      <w:pPr>
        <w:pStyle w:val="EndnoteText"/>
        <w:widowControl w:val="0"/>
        <w:tabs>
          <w:tab w:val="clear" w:pos="1021"/>
          <w:tab w:val="right" w:pos="1020"/>
        </w:tabs>
      </w:pPr>
      <w:r>
        <w:tab/>
      </w:r>
      <w:r>
        <w:rPr>
          <w:rStyle w:val="EndnoteReference"/>
        </w:rPr>
        <w:endnoteRef/>
      </w:r>
      <w:r>
        <w:tab/>
      </w:r>
      <w:r w:rsidRPr="001E4222">
        <w:t>Guarantee adequate legal protection and rehabilitation of victims of sexual violence (Russian Federation);</w:t>
      </w:r>
    </w:p>
  </w:endnote>
  <w:endnote w:id="38">
    <w:p w:rsidR="00FB643D" w:rsidRDefault="00FB643D" w:rsidP="00FB643D">
      <w:pPr>
        <w:pStyle w:val="EndnoteText"/>
        <w:widowControl w:val="0"/>
        <w:tabs>
          <w:tab w:val="clear" w:pos="1021"/>
          <w:tab w:val="right" w:pos="1020"/>
        </w:tabs>
      </w:pPr>
      <w:r>
        <w:tab/>
      </w:r>
      <w:r>
        <w:rPr>
          <w:rStyle w:val="EndnoteReference"/>
        </w:rPr>
        <w:endnoteRef/>
      </w:r>
      <w:r>
        <w:tab/>
      </w:r>
      <w:r w:rsidRPr="00FB643D">
        <w:t xml:space="preserve">Eradicate </w:t>
      </w:r>
      <w:r w:rsidR="00E22411">
        <w:t xml:space="preserve">the </w:t>
      </w:r>
      <w:r w:rsidRPr="00FB643D">
        <w:t xml:space="preserve">crimes of sexual abuse and trafficking </w:t>
      </w:r>
      <w:r w:rsidR="00E22411">
        <w:t>in</w:t>
      </w:r>
      <w:r w:rsidRPr="00FB643D">
        <w:t xml:space="preserve"> children (Venezuela (Bolivarian Republic of));</w:t>
      </w:r>
    </w:p>
  </w:endnote>
  <w:endnote w:id="39">
    <w:p w:rsidR="00FB643D" w:rsidRDefault="00FB643D" w:rsidP="00FB643D">
      <w:pPr>
        <w:pStyle w:val="EndnoteText"/>
        <w:widowControl w:val="0"/>
        <w:tabs>
          <w:tab w:val="clear" w:pos="1021"/>
          <w:tab w:val="right" w:pos="1020"/>
        </w:tabs>
      </w:pPr>
      <w:r>
        <w:tab/>
      </w:r>
      <w:r>
        <w:rPr>
          <w:rStyle w:val="EndnoteReference"/>
        </w:rPr>
        <w:endnoteRef/>
      </w:r>
      <w:r>
        <w:tab/>
      </w:r>
      <w:r w:rsidRPr="00FB643D">
        <w:t>Annul the provision of medical treatment without consent as laid down in Icelandic law (Spain)</w:t>
      </w:r>
      <w:r>
        <w:t>;</w:t>
      </w:r>
    </w:p>
  </w:endnote>
  <w:endnote w:id="40">
    <w:p w:rsidR="00FB643D" w:rsidRDefault="00FB643D" w:rsidP="00FB643D">
      <w:pPr>
        <w:pStyle w:val="EndnoteText"/>
        <w:widowControl w:val="0"/>
        <w:tabs>
          <w:tab w:val="clear" w:pos="1021"/>
          <w:tab w:val="right" w:pos="1020"/>
        </w:tabs>
      </w:pPr>
      <w:r>
        <w:tab/>
      </w:r>
      <w:r>
        <w:rPr>
          <w:rStyle w:val="EndnoteReference"/>
        </w:rPr>
        <w:endnoteRef/>
      </w:r>
      <w:r>
        <w:tab/>
      </w:r>
      <w:r w:rsidRPr="00FB643D">
        <w:t>Take additional measures to fully protect the human rights of all persons with disabilities, including to preclude involuntary hospitalization and coercive health</w:t>
      </w:r>
      <w:r w:rsidR="00E22411">
        <w:t>-</w:t>
      </w:r>
      <w:r w:rsidRPr="00FB643D">
        <w:t>care approaches, to prioritize free and fully informed consent for medical treatment and to promote the involvement of persons with disabilities in decision-making related to their well-being (Canada)</w:t>
      </w:r>
      <w:r>
        <w:t>;</w:t>
      </w:r>
    </w:p>
  </w:endnote>
  <w:endnote w:id="41">
    <w:p w:rsidR="00FB643D" w:rsidRDefault="00FB643D" w:rsidP="00FB643D">
      <w:pPr>
        <w:pStyle w:val="EndnoteText"/>
        <w:widowControl w:val="0"/>
        <w:tabs>
          <w:tab w:val="clear" w:pos="1021"/>
          <w:tab w:val="right" w:pos="1020"/>
        </w:tabs>
      </w:pPr>
      <w:r>
        <w:tab/>
      </w:r>
      <w:r>
        <w:rPr>
          <w:rStyle w:val="EndnoteReference"/>
        </w:rPr>
        <w:endnoteRef/>
      </w:r>
      <w:r>
        <w:tab/>
      </w:r>
      <w:r w:rsidRPr="00FB643D">
        <w:t>Review its legislation to ensure that it fully complies with the International Covenant on Civil and Political Rights and international standards on refugees and asylum seekers (Iran (Islamic Republic of));</w:t>
      </w:r>
    </w:p>
  </w:endnote>
  <w:endnote w:id="42">
    <w:p w:rsidR="00FB643D" w:rsidRDefault="00FB643D" w:rsidP="00FB643D">
      <w:pPr>
        <w:pStyle w:val="EndnoteText"/>
        <w:widowControl w:val="0"/>
        <w:tabs>
          <w:tab w:val="clear" w:pos="1021"/>
          <w:tab w:val="right" w:pos="1020"/>
        </w:tabs>
      </w:pPr>
      <w:r>
        <w:tab/>
      </w:r>
      <w:r>
        <w:rPr>
          <w:rStyle w:val="EndnoteReference"/>
        </w:rPr>
        <w:endnoteRef/>
      </w:r>
      <w:r>
        <w:tab/>
      </w:r>
      <w:r w:rsidRPr="00FB643D">
        <w:t>Decriminalize defamation within its civil code in accordance with international standards (Ghana).</w:t>
      </w:r>
    </w:p>
    <w:p w:rsidR="00FB643D" w:rsidRPr="00FB643D" w:rsidRDefault="00FB643D" w:rsidP="00FB643D">
      <w:pPr>
        <w:pStyle w:val="EndnoteText"/>
        <w:tabs>
          <w:tab w:val="clear" w:pos="1021"/>
          <w:tab w:val="right" w:pos="1020"/>
        </w:tabs>
        <w:spacing w:before="240" w:line="240" w:lineRule="atLeast"/>
        <w:ind w:firstLine="0"/>
        <w:jc w:val="center"/>
        <w:rPr>
          <w:u w:val="single"/>
        </w:rPr>
      </w:pPr>
      <w:r>
        <w:rPr>
          <w:u w:val="single"/>
        </w:rPr>
        <w:tab/>
      </w:r>
      <w:r>
        <w:rPr>
          <w:u w:val="single"/>
        </w:rPr>
        <w:tab/>
      </w:r>
      <w:r>
        <w:rPr>
          <w:u w:val="single"/>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E30" w:rsidRPr="003C0E30" w:rsidRDefault="003C0E30" w:rsidP="003C0E30">
    <w:pPr>
      <w:pStyle w:val="Footer"/>
      <w:tabs>
        <w:tab w:val="right" w:pos="9638"/>
      </w:tabs>
    </w:pPr>
    <w:r w:rsidRPr="003C0E30">
      <w:rPr>
        <w:b/>
        <w:sz w:val="18"/>
      </w:rPr>
      <w:fldChar w:fldCharType="begin"/>
    </w:r>
    <w:r w:rsidRPr="003C0E30">
      <w:rPr>
        <w:b/>
        <w:sz w:val="18"/>
      </w:rPr>
      <w:instrText xml:space="preserve"> PAGE  \* MERGEFORMAT </w:instrText>
    </w:r>
    <w:r w:rsidRPr="003C0E30">
      <w:rPr>
        <w:b/>
        <w:sz w:val="18"/>
      </w:rPr>
      <w:fldChar w:fldCharType="separate"/>
    </w:r>
    <w:r w:rsidR="005A7EB1">
      <w:rPr>
        <w:b/>
        <w:noProof/>
        <w:sz w:val="18"/>
      </w:rPr>
      <w:t>2</w:t>
    </w:r>
    <w:r w:rsidRPr="003C0E3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E30" w:rsidRPr="003C0E30" w:rsidRDefault="003C0E30" w:rsidP="003C0E30">
    <w:pPr>
      <w:pStyle w:val="Footer"/>
      <w:tabs>
        <w:tab w:val="right" w:pos="9638"/>
      </w:tabs>
      <w:rPr>
        <w:b/>
        <w:sz w:val="18"/>
      </w:rPr>
    </w:pPr>
    <w:r>
      <w:tab/>
    </w:r>
    <w:r w:rsidRPr="003C0E30">
      <w:rPr>
        <w:b/>
        <w:sz w:val="18"/>
      </w:rPr>
      <w:fldChar w:fldCharType="begin"/>
    </w:r>
    <w:r w:rsidRPr="003C0E30">
      <w:rPr>
        <w:b/>
        <w:sz w:val="18"/>
      </w:rPr>
      <w:instrText xml:space="preserve"> PAGE  \* MERGEFORMAT </w:instrText>
    </w:r>
    <w:r w:rsidRPr="003C0E30">
      <w:rPr>
        <w:b/>
        <w:sz w:val="18"/>
      </w:rPr>
      <w:fldChar w:fldCharType="separate"/>
    </w:r>
    <w:r w:rsidR="005A7EB1">
      <w:rPr>
        <w:b/>
        <w:noProof/>
        <w:sz w:val="18"/>
      </w:rPr>
      <w:t>5</w:t>
    </w:r>
    <w:r w:rsidRPr="003C0E30">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E30" w:rsidRPr="000B175B" w:rsidRDefault="003C0E30" w:rsidP="000B175B">
      <w:pPr>
        <w:tabs>
          <w:tab w:val="right" w:pos="2155"/>
        </w:tabs>
        <w:spacing w:after="80"/>
        <w:ind w:left="680"/>
        <w:rPr>
          <w:u w:val="single"/>
        </w:rPr>
      </w:pPr>
      <w:r>
        <w:rPr>
          <w:u w:val="single"/>
        </w:rPr>
        <w:tab/>
      </w:r>
    </w:p>
  </w:footnote>
  <w:footnote w:type="continuationSeparator" w:id="0">
    <w:p w:rsidR="003C0E30" w:rsidRPr="00FC68B7" w:rsidRDefault="003C0E30" w:rsidP="00FC68B7">
      <w:pPr>
        <w:tabs>
          <w:tab w:val="left" w:pos="2155"/>
        </w:tabs>
        <w:spacing w:after="80"/>
        <w:ind w:left="680"/>
        <w:rPr>
          <w:u w:val="single"/>
        </w:rPr>
      </w:pPr>
      <w:r>
        <w:rPr>
          <w:u w:val="single"/>
        </w:rPr>
        <w:tab/>
      </w:r>
    </w:p>
  </w:footnote>
  <w:footnote w:type="continuationNotice" w:id="1">
    <w:p w:rsidR="003C0E30" w:rsidRDefault="003C0E30"/>
  </w:footnote>
  <w:footnote w:id="2">
    <w:p w:rsidR="003C0E30" w:rsidRDefault="003C0E30" w:rsidP="003C0E30">
      <w:pPr>
        <w:pStyle w:val="FootnoteText"/>
        <w:rPr>
          <w:szCs w:val="18"/>
        </w:rPr>
      </w:pPr>
      <w:r>
        <w:tab/>
      </w:r>
      <w:r w:rsidRPr="00267BEA">
        <w:rPr>
          <w:rStyle w:val="FootnoteReference"/>
          <w:sz w:val="20"/>
          <w:vertAlign w:val="baseline"/>
        </w:rPr>
        <w:t>*</w:t>
      </w:r>
      <w:r w:rsidRPr="00267BEA">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E30" w:rsidRPr="003C0E30" w:rsidRDefault="003C0E30">
    <w:pPr>
      <w:pStyle w:val="Header"/>
    </w:pPr>
    <w:r>
      <w:t>A/HRC/34/7/Add.1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E30" w:rsidRPr="003C0E30" w:rsidRDefault="003C0E30" w:rsidP="003C0E30">
    <w:pPr>
      <w:pStyle w:val="Header"/>
      <w:jc w:val="right"/>
    </w:pPr>
    <w:r>
      <w:t>A/HRC/34/7/Add.1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3"/>
  </w:num>
  <w:num w:numId="3">
    <w:abstractNumId w:val="6"/>
  </w:num>
  <w:num w:numId="4">
    <w:abstractNumId w:val="2"/>
  </w:num>
  <w:num w:numId="5">
    <w:abstractNumId w:val="0"/>
  </w:num>
  <w:num w:numId="6">
    <w:abstractNumId w:val="1"/>
  </w:num>
  <w:num w:numId="7">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E30"/>
    <w:rsid w:val="00007F7F"/>
    <w:rsid w:val="00022DB5"/>
    <w:rsid w:val="000403D1"/>
    <w:rsid w:val="000449AA"/>
    <w:rsid w:val="00050F6B"/>
    <w:rsid w:val="00062521"/>
    <w:rsid w:val="00070624"/>
    <w:rsid w:val="00072C8C"/>
    <w:rsid w:val="00073E70"/>
    <w:rsid w:val="000876EB"/>
    <w:rsid w:val="00091419"/>
    <w:rsid w:val="000931C0"/>
    <w:rsid w:val="000B175B"/>
    <w:rsid w:val="000B3A0F"/>
    <w:rsid w:val="000B4A3B"/>
    <w:rsid w:val="000B5C57"/>
    <w:rsid w:val="000D1851"/>
    <w:rsid w:val="000E0415"/>
    <w:rsid w:val="00123874"/>
    <w:rsid w:val="00146D32"/>
    <w:rsid w:val="001509BA"/>
    <w:rsid w:val="001B4B04"/>
    <w:rsid w:val="001C6663"/>
    <w:rsid w:val="001C7895"/>
    <w:rsid w:val="001D26DF"/>
    <w:rsid w:val="001E2790"/>
    <w:rsid w:val="001E4222"/>
    <w:rsid w:val="00211E0B"/>
    <w:rsid w:val="00211E72"/>
    <w:rsid w:val="00214047"/>
    <w:rsid w:val="0022130F"/>
    <w:rsid w:val="00237785"/>
    <w:rsid w:val="002410DD"/>
    <w:rsid w:val="00241466"/>
    <w:rsid w:val="00253D58"/>
    <w:rsid w:val="00267BEA"/>
    <w:rsid w:val="0027725F"/>
    <w:rsid w:val="002C21F0"/>
    <w:rsid w:val="003107FA"/>
    <w:rsid w:val="00317977"/>
    <w:rsid w:val="003229D8"/>
    <w:rsid w:val="003314D1"/>
    <w:rsid w:val="00335A2F"/>
    <w:rsid w:val="00341937"/>
    <w:rsid w:val="0039277A"/>
    <w:rsid w:val="003972E0"/>
    <w:rsid w:val="003975ED"/>
    <w:rsid w:val="003C0E30"/>
    <w:rsid w:val="003C2CC4"/>
    <w:rsid w:val="003D4B23"/>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DBF"/>
    <w:rsid w:val="00553D76"/>
    <w:rsid w:val="005552B5"/>
    <w:rsid w:val="0056117B"/>
    <w:rsid w:val="00571365"/>
    <w:rsid w:val="00572A13"/>
    <w:rsid w:val="005A7EB1"/>
    <w:rsid w:val="005B3DB3"/>
    <w:rsid w:val="005B6E48"/>
    <w:rsid w:val="005E1712"/>
    <w:rsid w:val="00606DEA"/>
    <w:rsid w:val="00611FC4"/>
    <w:rsid w:val="006176FB"/>
    <w:rsid w:val="00640B26"/>
    <w:rsid w:val="006467DB"/>
    <w:rsid w:val="00670741"/>
    <w:rsid w:val="00696BD6"/>
    <w:rsid w:val="006A6B9D"/>
    <w:rsid w:val="006A7392"/>
    <w:rsid w:val="006B3189"/>
    <w:rsid w:val="006B7D65"/>
    <w:rsid w:val="006D6DA6"/>
    <w:rsid w:val="006E444D"/>
    <w:rsid w:val="006E564B"/>
    <w:rsid w:val="006F13F0"/>
    <w:rsid w:val="006F5035"/>
    <w:rsid w:val="007065EB"/>
    <w:rsid w:val="00720183"/>
    <w:rsid w:val="0072632A"/>
    <w:rsid w:val="0074200B"/>
    <w:rsid w:val="00760A26"/>
    <w:rsid w:val="007A6296"/>
    <w:rsid w:val="007B6BA5"/>
    <w:rsid w:val="007C1B62"/>
    <w:rsid w:val="007C3390"/>
    <w:rsid w:val="007C4F4B"/>
    <w:rsid w:val="007D2CDC"/>
    <w:rsid w:val="007D5327"/>
    <w:rsid w:val="007F6611"/>
    <w:rsid w:val="00802EC7"/>
    <w:rsid w:val="008155C3"/>
    <w:rsid w:val="008175E9"/>
    <w:rsid w:val="0082243E"/>
    <w:rsid w:val="008242D7"/>
    <w:rsid w:val="00856CD2"/>
    <w:rsid w:val="00861BC6"/>
    <w:rsid w:val="00871FD5"/>
    <w:rsid w:val="008979B1"/>
    <w:rsid w:val="008A6B25"/>
    <w:rsid w:val="008A6C4F"/>
    <w:rsid w:val="008C1E4D"/>
    <w:rsid w:val="008E0E46"/>
    <w:rsid w:val="0090452C"/>
    <w:rsid w:val="00907C3F"/>
    <w:rsid w:val="00912C4E"/>
    <w:rsid w:val="0092237C"/>
    <w:rsid w:val="0093707B"/>
    <w:rsid w:val="009400EB"/>
    <w:rsid w:val="009427E3"/>
    <w:rsid w:val="00956D9B"/>
    <w:rsid w:val="00963CBA"/>
    <w:rsid w:val="009654B7"/>
    <w:rsid w:val="00991261"/>
    <w:rsid w:val="009A0B83"/>
    <w:rsid w:val="009B3800"/>
    <w:rsid w:val="009D22AC"/>
    <w:rsid w:val="009D50DB"/>
    <w:rsid w:val="009E112B"/>
    <w:rsid w:val="009E1C4E"/>
    <w:rsid w:val="00A05E0B"/>
    <w:rsid w:val="00A1427D"/>
    <w:rsid w:val="00A4634F"/>
    <w:rsid w:val="00A51CF3"/>
    <w:rsid w:val="00A64FB7"/>
    <w:rsid w:val="00A72F22"/>
    <w:rsid w:val="00A748A6"/>
    <w:rsid w:val="00A879A4"/>
    <w:rsid w:val="00A87E95"/>
    <w:rsid w:val="00A92E29"/>
    <w:rsid w:val="00AD09E9"/>
    <w:rsid w:val="00AF0576"/>
    <w:rsid w:val="00AF3829"/>
    <w:rsid w:val="00B037F0"/>
    <w:rsid w:val="00B0410B"/>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2185"/>
    <w:rsid w:val="00BE618E"/>
    <w:rsid w:val="00C00EA1"/>
    <w:rsid w:val="00C24693"/>
    <w:rsid w:val="00C35F0B"/>
    <w:rsid w:val="00C463DD"/>
    <w:rsid w:val="00C64458"/>
    <w:rsid w:val="00C745C3"/>
    <w:rsid w:val="00CA2A58"/>
    <w:rsid w:val="00CC0B55"/>
    <w:rsid w:val="00CD6995"/>
    <w:rsid w:val="00CE4A8F"/>
    <w:rsid w:val="00CF0214"/>
    <w:rsid w:val="00CF586F"/>
    <w:rsid w:val="00CF7D43"/>
    <w:rsid w:val="00D11129"/>
    <w:rsid w:val="00D2031B"/>
    <w:rsid w:val="00D22332"/>
    <w:rsid w:val="00D226FD"/>
    <w:rsid w:val="00D25FE2"/>
    <w:rsid w:val="00D43252"/>
    <w:rsid w:val="00D550F9"/>
    <w:rsid w:val="00D572B0"/>
    <w:rsid w:val="00D62E90"/>
    <w:rsid w:val="00D76BE5"/>
    <w:rsid w:val="00D978C6"/>
    <w:rsid w:val="00DA67AD"/>
    <w:rsid w:val="00DB18CE"/>
    <w:rsid w:val="00DE3EC0"/>
    <w:rsid w:val="00E11593"/>
    <w:rsid w:val="00E12B6B"/>
    <w:rsid w:val="00E130AB"/>
    <w:rsid w:val="00E22411"/>
    <w:rsid w:val="00E35DAA"/>
    <w:rsid w:val="00E438D9"/>
    <w:rsid w:val="00E54847"/>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677CB"/>
    <w:rsid w:val="00FA253F"/>
    <w:rsid w:val="00FA7DF3"/>
    <w:rsid w:val="00FB643D"/>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uiPriority w:val="99"/>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rsid w:val="003C0E30"/>
    <w:rPr>
      <w:sz w:val="18"/>
      <w:lang w:eastAsia="en-US"/>
    </w:rPr>
  </w:style>
  <w:style w:type="paragraph" w:styleId="BalloonText">
    <w:name w:val="Balloon Text"/>
    <w:basedOn w:val="Normal"/>
    <w:link w:val="BalloonTextChar"/>
    <w:rsid w:val="00B0410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0410B"/>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qFormat/>
    <w:rsid w:val="00CF0214"/>
    <w:pPr>
      <w:spacing w:line="240" w:lineRule="auto"/>
      <w:outlineLvl w:val="1"/>
    </w:pPr>
  </w:style>
  <w:style w:type="paragraph" w:styleId="Heading3">
    <w:name w:val="heading 3"/>
    <w:basedOn w:val="Normal"/>
    <w:next w:val="Normal"/>
    <w:qFormat/>
    <w:rsid w:val="00CF0214"/>
    <w:pPr>
      <w:spacing w:line="240" w:lineRule="auto"/>
      <w:outlineLvl w:val="2"/>
    </w:pPr>
  </w:style>
  <w:style w:type="paragraph" w:styleId="Heading4">
    <w:name w:val="heading 4"/>
    <w:basedOn w:val="Normal"/>
    <w:next w:val="Normal"/>
    <w:qFormat/>
    <w:rsid w:val="00CF0214"/>
    <w:pPr>
      <w:spacing w:line="240" w:lineRule="auto"/>
      <w:outlineLvl w:val="3"/>
    </w:pPr>
  </w:style>
  <w:style w:type="paragraph" w:styleId="Heading5">
    <w:name w:val="heading 5"/>
    <w:basedOn w:val="Normal"/>
    <w:next w:val="Normal"/>
    <w:qFormat/>
    <w:rsid w:val="00CF0214"/>
    <w:pPr>
      <w:spacing w:line="240" w:lineRule="auto"/>
      <w:outlineLvl w:val="4"/>
    </w:pPr>
  </w:style>
  <w:style w:type="paragraph" w:styleId="Heading6">
    <w:name w:val="heading 6"/>
    <w:basedOn w:val="Normal"/>
    <w:next w:val="Normal"/>
    <w:qFormat/>
    <w:rsid w:val="00CF0214"/>
    <w:pPr>
      <w:spacing w:line="240" w:lineRule="auto"/>
      <w:outlineLvl w:val="5"/>
    </w:pPr>
  </w:style>
  <w:style w:type="paragraph" w:styleId="Heading7">
    <w:name w:val="heading 7"/>
    <w:basedOn w:val="Normal"/>
    <w:next w:val="Normal"/>
    <w:qFormat/>
    <w:rsid w:val="00CF0214"/>
    <w:pPr>
      <w:spacing w:line="240" w:lineRule="auto"/>
      <w:outlineLvl w:val="6"/>
    </w:pPr>
  </w:style>
  <w:style w:type="paragraph" w:styleId="Heading8">
    <w:name w:val="heading 8"/>
    <w:basedOn w:val="Normal"/>
    <w:next w:val="Normal"/>
    <w:qFormat/>
    <w:rsid w:val="00CF0214"/>
    <w:pPr>
      <w:spacing w:line="240" w:lineRule="auto"/>
      <w:outlineLvl w:val="7"/>
    </w:pPr>
  </w:style>
  <w:style w:type="paragraph" w:styleId="Heading9">
    <w:name w:val="heading 9"/>
    <w:basedOn w:val="Normal"/>
    <w:next w:val="Normal"/>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uiPriority w:val="99"/>
    <w:rsid w:val="00CF0214"/>
    <w:rPr>
      <w:rFonts w:ascii="Times New Roman" w:hAnsi="Times New Roman"/>
      <w:sz w:val="18"/>
      <w:vertAlign w:val="superscript"/>
    </w:rPr>
  </w:style>
  <w:style w:type="character" w:styleId="EndnoteReference">
    <w:name w:val="endnote reference"/>
    <w:aliases w:val="1_G"/>
    <w:basedOn w:val="FootnoteReference"/>
    <w:rsid w:val="00CF0214"/>
    <w:rPr>
      <w:rFonts w:ascii="Times New Roman" w:hAnsi="Times New Roman"/>
      <w:sz w:val="18"/>
      <w:vertAlign w:val="superscript"/>
    </w:rPr>
  </w:style>
  <w:style w:type="paragraph" w:styleId="Header">
    <w:name w:val="header"/>
    <w:aliases w:val="6_G"/>
    <w:basedOn w:val="Normal"/>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rsid w:val="00CF0214"/>
    <w:pPr>
      <w:tabs>
        <w:tab w:val="right" w:pos="1021"/>
      </w:tabs>
      <w:spacing w:line="220" w:lineRule="exact"/>
      <w:ind w:left="1134" w:right="1134" w:hanging="1134"/>
    </w:pPr>
    <w:rPr>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FootnoteTextChar">
    <w:name w:val="Footnote Text Char"/>
    <w:aliases w:val="5_G Char"/>
    <w:link w:val="FootnoteText"/>
    <w:uiPriority w:val="99"/>
    <w:rsid w:val="003C0E30"/>
    <w:rPr>
      <w:sz w:val="18"/>
      <w:lang w:eastAsia="en-US"/>
    </w:rPr>
  </w:style>
  <w:style w:type="paragraph" w:styleId="BalloonText">
    <w:name w:val="Balloon Text"/>
    <w:basedOn w:val="Normal"/>
    <w:link w:val="BalloonTextChar"/>
    <w:rsid w:val="00B0410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0410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39CD35A-699C-4923-B08F-69F460C67991}"/>
</file>

<file path=customXml/itemProps2.xml><?xml version="1.0" encoding="utf-8"?>
<ds:datastoreItem xmlns:ds="http://schemas.openxmlformats.org/officeDocument/2006/customXml" ds:itemID="{BB5A371B-15DB-4915-B339-663C8AD796DB}"/>
</file>

<file path=customXml/itemProps3.xml><?xml version="1.0" encoding="utf-8"?>
<ds:datastoreItem xmlns:ds="http://schemas.openxmlformats.org/officeDocument/2006/customXml" ds:itemID="{10CA3E34-422D-447C-980B-FCB55E2576C5}"/>
</file>

<file path=docProps/app.xml><?xml version="1.0" encoding="utf-8"?>
<Properties xmlns="http://schemas.openxmlformats.org/officeDocument/2006/extended-properties" xmlns:vt="http://schemas.openxmlformats.org/officeDocument/2006/docPropsVTypes">
  <Template>A_E.dotm</Template>
  <TotalTime>1</TotalTime>
  <Pages>6</Pages>
  <Words>894</Words>
  <Characters>5096</Characters>
  <Application>Microsoft Office Word</Application>
  <DocSecurity>0</DocSecurity>
  <Lines>42</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5979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Sumiko IHARA</dc:creator>
  <cp:lastModifiedBy>Sumiko IHARA</cp:lastModifiedBy>
  <cp:revision>2</cp:revision>
  <cp:lastPrinted>2008-01-29T07:30:00Z</cp:lastPrinted>
  <dcterms:created xsi:type="dcterms:W3CDTF">2017-03-01T09:48:00Z</dcterms:created>
  <dcterms:modified xsi:type="dcterms:W3CDTF">2017-03-01T09:48:00Z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1319800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